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Times;serif" w:hAnsi="Times New Roman;Times;serif"/>
          <w:b/>
          <w:color w:val="000000"/>
          <w:sz w:val="20"/>
        </w:rPr>
      </w:pPr>
      <w:bookmarkStart w:id="0" w:name="kinsps2025.htm"/>
      <w:bookmarkStart w:id="1" w:name="kskinsps2025"/>
      <w:bookmarkEnd w:id="0"/>
      <w:bookmarkEnd w:id="1"/>
      <w:r>
        <w:rPr>
          <w:rFonts w:ascii="Times New Roman;Times;serif" w:hAnsi="Times New Roman;Times;serif"/>
          <w:b/>
          <w:color w:val="000000"/>
          <w:sz w:val="20"/>
        </w:rPr>
        <w:t>UNITED STATES</w:t>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SECURITIES AND EXCHANGE COMMISSION</w:t>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Washington, D.C. 20549</w:t>
      </w: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SCHEDULE 14A</w:t>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(Rule 14a-101)</w:t>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INFORMATION REQUIRED IN PROXY STATEMENT</w:t>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SCHEDULE 14A INFORMATION</w:t>
      </w:r>
    </w:p>
    <w:p>
      <w:pPr>
        <w:pStyle w:val="TextBody"/>
        <w:bidi w:val="0"/>
        <w:spacing w:before="0" w:after="0"/>
        <w:jc w:val="left"/>
        <w:rPr/>
      </w:pPr>
      <w:r>
        <w:rPr/>
      </w:r>
    </w:p>
    <w:p>
      <w:pPr>
        <w:pStyle w:val="TextBody"/>
        <w:bidi w:val="0"/>
        <w:spacing w:before="0" w:after="0"/>
        <w:jc w:val="center"/>
        <w:rPr>
          <w:rFonts w:ascii="Times New Roman;Times;serif" w:hAnsi="Times New Roman;Times;serif"/>
          <w:color w:val="000000"/>
          <w:sz w:val="20"/>
        </w:rPr>
      </w:pPr>
      <w:r>
        <w:rPr>
          <w:rFonts w:ascii="Times New Roman;Times;serif" w:hAnsi="Times New Roman;Times;serif"/>
          <w:color w:val="000000"/>
          <w:sz w:val="20"/>
        </w:rPr>
        <w:t>Proxy Statement Pursuant to Section 14(a) of the Securities Exchange Act of 1934</w:t>
      </w:r>
    </w:p>
    <w:p>
      <w:pPr>
        <w:pStyle w:val="TextBody"/>
        <w:bidi w:val="0"/>
        <w:spacing w:before="0" w:after="0"/>
        <w:jc w:val="center"/>
        <w:rPr>
          <w:rFonts w:ascii="Times New Roman;Times;serif" w:hAnsi="Times New Roman;Times;serif"/>
          <w:color w:val="000000"/>
          <w:sz w:val="20"/>
        </w:rPr>
      </w:pPr>
      <w:r>
        <w:rPr>
          <w:rFonts w:ascii="Times New Roman;Times;serif" w:hAnsi="Times New Roman;Times;serif"/>
          <w:color w:val="000000"/>
          <w:sz w:val="20"/>
        </w:rPr>
        <w:t>(Amendment No. )</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 w:name="z797c3e1aebb24f4195bd036851d8fa55"/>
      <w:bookmarkStart w:id="3" w:name="z797c3e1aebb24f4195bd036851d8fa55"/>
      <w:bookmarkEnd w:id="3"/>
    </w:p>
    <w:tbl>
      <w:tblPr>
        <w:tblW w:w="4150" w:type="dxa"/>
        <w:jc w:val="left"/>
        <w:tblInd w:w="0" w:type="dxa"/>
        <w:tblLayout w:type="fixed"/>
        <w:tblCellMar>
          <w:top w:w="0" w:type="dxa"/>
          <w:left w:w="0" w:type="dxa"/>
          <w:bottom w:w="0" w:type="dxa"/>
          <w:right w:w="0" w:type="dxa"/>
        </w:tblCellMar>
      </w:tblPr>
      <w:tblGrid>
        <w:gridCol w:w="3905"/>
        <w:gridCol w:w="245"/>
      </w:tblGrid>
      <w:tr>
        <w:trPr/>
        <w:tc>
          <w:tcPr>
            <w:tcW w:w="3905" w:type="dxa"/>
            <w:tcBorders/>
            <w:vAlign w:val="center"/>
          </w:tcPr>
          <w:p>
            <w:pPr>
              <w:pStyle w:val="TableContents"/>
              <w:bidi w:val="0"/>
              <w:spacing w:before="0" w:after="0"/>
              <w:jc w:val="left"/>
              <w:rPr>
                <w:rFonts w:ascii="Times New Roman;Times;serif" w:hAnsi="Times New Roman;Times;serif"/>
              </w:rPr>
            </w:pPr>
            <w:r>
              <w:rPr>
                <w:rFonts w:ascii="Times New Roman;Times;serif" w:hAnsi="Times New Roman;Times;serif"/>
              </w:rPr>
              <w:t>Filed by the Registrant</w:t>
            </w:r>
          </w:p>
        </w:tc>
        <w:tc>
          <w:tcPr>
            <w:tcW w:w="245" w:type="dxa"/>
            <w:tcBorders/>
            <w:vAlign w:val="center"/>
          </w:tcPr>
          <w:p>
            <w:pPr>
              <w:pStyle w:val="TableContents"/>
              <w:bidi w:val="0"/>
              <w:spacing w:before="0" w:after="0"/>
              <w:jc w:val="left"/>
              <w:rPr/>
            </w:pPr>
            <w:r>
              <w:rPr/>
              <w:t>☒</w:t>
            </w:r>
          </w:p>
        </w:tc>
      </w:tr>
      <w:tr>
        <w:trPr/>
        <w:tc>
          <w:tcPr>
            <w:tcW w:w="3905" w:type="dxa"/>
            <w:tcBorders/>
            <w:vAlign w:val="center"/>
          </w:tcPr>
          <w:p>
            <w:pPr>
              <w:pStyle w:val="TableContents"/>
              <w:bidi w:val="0"/>
              <w:spacing w:before="0" w:after="0"/>
              <w:jc w:val="left"/>
              <w:rPr>
                <w:rFonts w:ascii="Times New Roman;Times;serif" w:hAnsi="Times New Roman;Times;serif"/>
              </w:rPr>
            </w:pPr>
            <w:r>
              <w:rPr>
                <w:rFonts w:ascii="Times New Roman;Times;serif" w:hAnsi="Times New Roman;Times;serif"/>
              </w:rPr>
              <w:t>Filed by a Party other than the Registrant</w:t>
            </w:r>
          </w:p>
        </w:tc>
        <w:tc>
          <w:tcPr>
            <w:tcW w:w="245" w:type="dxa"/>
            <w:tcBorders/>
            <w:vAlign w:val="center"/>
          </w:tcPr>
          <w:p>
            <w:pPr>
              <w:pStyle w:val="TableContents"/>
              <w:bidi w:val="0"/>
              <w:spacing w:before="0" w:after="0"/>
              <w:jc w:val="left"/>
              <w:rPr/>
            </w:pPr>
            <w:r>
              <w:rPr/>
              <w: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 w:name="z54cf37b7a88b437f8fe9ab668a100a29"/>
      <w:bookmarkStart w:id="5" w:name="z54cf37b7a88b437f8fe9ab668a100a29"/>
      <w:bookmarkEnd w:id="5"/>
    </w:p>
    <w:tbl>
      <w:tblPr>
        <w:tblW w:w="8005" w:type="dxa"/>
        <w:jc w:val="left"/>
        <w:tblInd w:w="0" w:type="dxa"/>
        <w:tblLayout w:type="fixed"/>
        <w:tblCellMar>
          <w:top w:w="0" w:type="dxa"/>
          <w:left w:w="0" w:type="dxa"/>
          <w:bottom w:w="0" w:type="dxa"/>
          <w:right w:w="0" w:type="dxa"/>
        </w:tblCellMar>
      </w:tblPr>
      <w:tblGrid>
        <w:gridCol w:w="245"/>
        <w:gridCol w:w="7760"/>
      </w:tblGrid>
      <w:tr>
        <w:trPr/>
        <w:tc>
          <w:tcPr>
            <w:tcW w:w="8005" w:type="dxa"/>
            <w:gridSpan w:val="2"/>
            <w:tcBorders/>
            <w:vAlign w:val="center"/>
          </w:tcPr>
          <w:p>
            <w:pPr>
              <w:pStyle w:val="TableContents"/>
              <w:bidi w:val="0"/>
              <w:spacing w:before="0" w:after="0"/>
              <w:jc w:val="left"/>
              <w:rPr>
                <w:rFonts w:ascii="Times New Roman;Times;serif" w:hAnsi="Times New Roman;Times;serif"/>
              </w:rPr>
            </w:pPr>
            <w:r>
              <w:rPr>
                <w:rFonts w:ascii="Times New Roman;Times;serif" w:hAnsi="Times New Roman;Times;serif"/>
              </w:rPr>
              <w:t>Check the appropriate box:</w:t>
            </w:r>
          </w:p>
        </w:tc>
      </w:tr>
      <w:tr>
        <w:trPr/>
        <w:tc>
          <w:tcPr>
            <w:tcW w:w="8005" w:type="dxa"/>
            <w:gridSpan w:val="2"/>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0"/>
              <w:jc w:val="left"/>
              <w:rPr/>
            </w:pPr>
            <w:r>
              <w:rPr/>
              <w:t>☐</w:t>
            </w:r>
          </w:p>
        </w:tc>
        <w:tc>
          <w:tcPr>
            <w:tcW w:w="7760" w:type="dxa"/>
            <w:tcBorders/>
            <w:vAlign w:val="center"/>
          </w:tcPr>
          <w:p>
            <w:pPr>
              <w:pStyle w:val="TableContents"/>
              <w:bidi w:val="0"/>
              <w:spacing w:before="0" w:after="0"/>
              <w:jc w:val="left"/>
              <w:rPr>
                <w:rFonts w:ascii="Times New Roman;Times;serif" w:hAnsi="Times New Roman;Times;serif"/>
              </w:rPr>
            </w:pPr>
            <w:r>
              <w:rPr>
                <w:rFonts w:ascii="Times New Roman;Times;serif" w:hAnsi="Times New Roman;Times;serif"/>
              </w:rPr>
              <w:t>Preliminary Proxy Statement</w:t>
            </w:r>
          </w:p>
        </w:tc>
      </w:tr>
      <w:tr>
        <w:trPr/>
        <w:tc>
          <w:tcPr>
            <w:tcW w:w="245" w:type="dxa"/>
            <w:tcBorders/>
            <w:vAlign w:val="center"/>
          </w:tcPr>
          <w:p>
            <w:pPr>
              <w:pStyle w:val="TableContents"/>
              <w:bidi w:val="0"/>
              <w:spacing w:before="0" w:after="0"/>
              <w:jc w:val="left"/>
              <w:rPr/>
            </w:pPr>
            <w:r>
              <w:rPr/>
              <w:t>☐</w:t>
            </w:r>
          </w:p>
        </w:tc>
        <w:tc>
          <w:tcPr>
            <w:tcW w:w="7760" w:type="dxa"/>
            <w:tcBorders/>
            <w:vAlign w:val="center"/>
          </w:tcPr>
          <w:p>
            <w:pPr>
              <w:pStyle w:val="TableContents"/>
              <w:bidi w:val="0"/>
              <w:spacing w:before="0" w:after="0"/>
              <w:jc w:val="left"/>
              <w:rPr>
                <w:rFonts w:ascii="Times New Roman;Times;serif" w:hAnsi="Times New Roman;Times;serif"/>
              </w:rPr>
            </w:pPr>
            <w:r>
              <w:rPr>
                <w:rFonts w:ascii="Times New Roman;Times;serif" w:hAnsi="Times New Roman;Times;serif"/>
              </w:rPr>
              <w:t>Confidential, For Use of the Commission Only (as permitted by Rule 14a-6(e)(2))</w:t>
            </w:r>
          </w:p>
        </w:tc>
      </w:tr>
      <w:tr>
        <w:trPr/>
        <w:tc>
          <w:tcPr>
            <w:tcW w:w="245" w:type="dxa"/>
            <w:tcBorders/>
            <w:vAlign w:val="center"/>
          </w:tcPr>
          <w:p>
            <w:pPr>
              <w:pStyle w:val="TableContents"/>
              <w:bidi w:val="0"/>
              <w:spacing w:before="0" w:after="0"/>
              <w:jc w:val="left"/>
              <w:rPr/>
            </w:pPr>
            <w:r>
              <w:rPr/>
              <w:t>☒</w:t>
            </w:r>
          </w:p>
        </w:tc>
        <w:tc>
          <w:tcPr>
            <w:tcW w:w="7760" w:type="dxa"/>
            <w:tcBorders/>
            <w:vAlign w:val="center"/>
          </w:tcPr>
          <w:p>
            <w:pPr>
              <w:pStyle w:val="TableContents"/>
              <w:bidi w:val="0"/>
              <w:spacing w:before="0" w:after="0"/>
              <w:jc w:val="left"/>
              <w:rPr>
                <w:rFonts w:ascii="Times New Roman;Times;serif" w:hAnsi="Times New Roman;Times;serif"/>
              </w:rPr>
            </w:pPr>
            <w:r>
              <w:rPr>
                <w:rFonts w:ascii="Times New Roman;Times;serif" w:hAnsi="Times New Roman;Times;serif"/>
              </w:rPr>
              <w:t>Definitive Proxy Statement</w:t>
            </w:r>
          </w:p>
        </w:tc>
      </w:tr>
      <w:tr>
        <w:trPr/>
        <w:tc>
          <w:tcPr>
            <w:tcW w:w="245" w:type="dxa"/>
            <w:tcBorders/>
            <w:vAlign w:val="center"/>
          </w:tcPr>
          <w:p>
            <w:pPr>
              <w:pStyle w:val="TableContents"/>
              <w:bidi w:val="0"/>
              <w:spacing w:before="0" w:after="0"/>
              <w:jc w:val="left"/>
              <w:rPr/>
            </w:pPr>
            <w:r>
              <w:rPr/>
              <w:t>☐</w:t>
            </w:r>
          </w:p>
        </w:tc>
        <w:tc>
          <w:tcPr>
            <w:tcW w:w="7760" w:type="dxa"/>
            <w:tcBorders/>
            <w:vAlign w:val="center"/>
          </w:tcPr>
          <w:p>
            <w:pPr>
              <w:pStyle w:val="TableContents"/>
              <w:bidi w:val="0"/>
              <w:spacing w:before="0" w:after="0"/>
              <w:jc w:val="left"/>
              <w:rPr>
                <w:rFonts w:ascii="Times New Roman;Times;serif" w:hAnsi="Times New Roman;Times;serif"/>
              </w:rPr>
            </w:pPr>
            <w:r>
              <w:rPr>
                <w:rFonts w:ascii="Times New Roman;Times;serif" w:hAnsi="Times New Roman;Times;serif"/>
              </w:rPr>
              <w:t>Definitive Additional Materials</w:t>
            </w:r>
          </w:p>
        </w:tc>
      </w:tr>
      <w:tr>
        <w:trPr/>
        <w:tc>
          <w:tcPr>
            <w:tcW w:w="245" w:type="dxa"/>
            <w:tcBorders/>
            <w:vAlign w:val="center"/>
          </w:tcPr>
          <w:p>
            <w:pPr>
              <w:pStyle w:val="TableContents"/>
              <w:bidi w:val="0"/>
              <w:spacing w:before="0" w:after="0"/>
              <w:jc w:val="left"/>
              <w:rPr/>
            </w:pPr>
            <w:r>
              <w:rPr/>
              <w:t>☐</w:t>
            </w:r>
          </w:p>
        </w:tc>
        <w:tc>
          <w:tcPr>
            <w:tcW w:w="7760" w:type="dxa"/>
            <w:tcBorders/>
            <w:vAlign w:val="center"/>
          </w:tcPr>
          <w:p>
            <w:pPr>
              <w:pStyle w:val="TableContents"/>
              <w:bidi w:val="0"/>
              <w:spacing w:before="0" w:after="0"/>
              <w:jc w:val="left"/>
              <w:rPr>
                <w:rFonts w:ascii="Times New Roman;Times;serif" w:hAnsi="Times New Roman;Times;serif"/>
              </w:rPr>
            </w:pPr>
            <w:r>
              <w:rPr>
                <w:rFonts w:ascii="Times New Roman;Times;serif" w:hAnsi="Times New Roman;Times;serif"/>
              </w:rPr>
              <w:t>Soliciting Material Pursuant to Section 240.14a-12</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KINGSTONE COMPANIES, INC.</w:t>
      </w:r>
    </w:p>
    <w:p>
      <w:pPr>
        <w:pStyle w:val="TextBody"/>
        <w:bidi w:val="0"/>
        <w:spacing w:before="0" w:after="0"/>
        <w:jc w:val="center"/>
        <w:rPr>
          <w:rFonts w:ascii="Times New Roman;Times;serif" w:hAnsi="Times New Roman;Times;serif"/>
          <w:color w:val="000000"/>
          <w:sz w:val="20"/>
        </w:rPr>
      </w:pPr>
      <w:r>
        <w:rPr>
          <w:rFonts w:ascii="Times New Roman;Times;serif" w:hAnsi="Times New Roman;Times;serif"/>
          <w:color w:val="000000"/>
          <w:sz w:val="20"/>
        </w:rPr>
        <w:t>(Name of Registrant as Specified in its Charter)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rFonts w:ascii="Times New Roman;Times;serif" w:hAnsi="Times New Roman;Times;serif"/>
          <w:color w:val="000000"/>
          <w:sz w:val="20"/>
        </w:rPr>
      </w:pPr>
      <w:r>
        <w:rPr>
          <w:rFonts w:ascii="Times New Roman;Times;serif" w:hAnsi="Times New Roman;Times;serif"/>
          <w:color w:val="000000"/>
          <w:sz w:val="20"/>
        </w:rPr>
        <w:t>(Name of Person(s) Filing Proxy Statement, if Other Than the Registrant)</w:t>
      </w:r>
    </w:p>
    <w:p>
      <w:pPr>
        <w:pStyle w:val="TextBody"/>
        <w:bidi w:val="0"/>
        <w:spacing w:before="0" w:after="0"/>
        <w:jc w:val="left"/>
        <w:rPr/>
      </w:pPr>
      <w:r>
        <w:rPr/>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6" w:name="z379d539e7b0e4dddacb6471eba431612"/>
      <w:bookmarkStart w:id="7" w:name="z379d539e7b0e4dddacb6471eba431612"/>
      <w:bookmarkEnd w:id="7"/>
    </w:p>
    <w:tbl>
      <w:tblPr>
        <w:tblW w:w="9970" w:type="dxa"/>
        <w:jc w:val="left"/>
        <w:tblInd w:w="0" w:type="dxa"/>
        <w:tblLayout w:type="fixed"/>
        <w:tblCellMar>
          <w:top w:w="0" w:type="dxa"/>
          <w:left w:w="0" w:type="dxa"/>
          <w:bottom w:w="0" w:type="dxa"/>
          <w:right w:w="0" w:type="dxa"/>
        </w:tblCellMar>
      </w:tblPr>
      <w:tblGrid>
        <w:gridCol w:w="245"/>
        <w:gridCol w:w="9725"/>
      </w:tblGrid>
      <w:tr>
        <w:trPr/>
        <w:tc>
          <w:tcPr>
            <w:tcW w:w="9970" w:type="dxa"/>
            <w:gridSpan w:val="2"/>
            <w:tcBorders/>
            <w:vAlign w:val="center"/>
          </w:tcPr>
          <w:p>
            <w:pPr>
              <w:pStyle w:val="TableContents"/>
              <w:bidi w:val="0"/>
              <w:spacing w:before="0" w:after="0"/>
              <w:jc w:val="left"/>
              <w:rPr>
                <w:rFonts w:ascii="Times New Roman;Times;serif" w:hAnsi="Times New Roman;Times;serif"/>
              </w:rPr>
            </w:pPr>
            <w:r>
              <w:rPr>
                <w:rFonts w:ascii="Times New Roman;Times;serif" w:hAnsi="Times New Roman;Times;serif"/>
              </w:rPr>
              <w:t>Payment of Filing Fee (Check all boxes that apply):</w:t>
            </w:r>
          </w:p>
        </w:tc>
      </w:tr>
      <w:tr>
        <w:trPr/>
        <w:tc>
          <w:tcPr>
            <w:tcW w:w="245" w:type="dxa"/>
            <w:tcBorders/>
            <w:vAlign w:val="center"/>
          </w:tcPr>
          <w:p>
            <w:pPr>
              <w:pStyle w:val="TableContents"/>
              <w:bidi w:val="0"/>
              <w:spacing w:before="0" w:after="283"/>
              <w:jc w:val="left"/>
              <w:rPr/>
            </w:pPr>
            <w:r>
              <w:rPr/>
              <w:t> </w:t>
            </w:r>
          </w:p>
        </w:tc>
        <w:tc>
          <w:tcPr>
            <w:tcW w:w="972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0"/>
              <w:jc w:val="left"/>
              <w:rPr/>
            </w:pPr>
            <w:r>
              <w:rPr/>
              <w:t>☒</w:t>
            </w:r>
          </w:p>
        </w:tc>
        <w:tc>
          <w:tcPr>
            <w:tcW w:w="9725" w:type="dxa"/>
            <w:tcBorders/>
            <w:vAlign w:val="center"/>
          </w:tcPr>
          <w:p>
            <w:pPr>
              <w:pStyle w:val="TableContents"/>
              <w:bidi w:val="0"/>
              <w:spacing w:before="0" w:after="0"/>
              <w:jc w:val="left"/>
              <w:rPr>
                <w:rFonts w:ascii="Times New Roman;Times;serif" w:hAnsi="Times New Roman;Times;serif"/>
              </w:rPr>
            </w:pPr>
            <w:r>
              <w:rPr>
                <w:rFonts w:ascii="Times New Roman;Times;serif" w:hAnsi="Times New Roman;Times;serif"/>
              </w:rPr>
              <w:t>No fee required.</w:t>
            </w:r>
          </w:p>
        </w:tc>
      </w:tr>
      <w:tr>
        <w:trPr/>
        <w:tc>
          <w:tcPr>
            <w:tcW w:w="245" w:type="dxa"/>
            <w:tcBorders/>
            <w:vAlign w:val="center"/>
          </w:tcPr>
          <w:p>
            <w:pPr>
              <w:pStyle w:val="TableContents"/>
              <w:bidi w:val="0"/>
              <w:spacing w:before="0" w:after="0"/>
              <w:jc w:val="left"/>
              <w:rPr/>
            </w:pPr>
            <w:r>
              <w:rPr/>
              <w:t>☐</w:t>
            </w:r>
          </w:p>
        </w:tc>
        <w:tc>
          <w:tcPr>
            <w:tcW w:w="9725" w:type="dxa"/>
            <w:tcBorders/>
            <w:vAlign w:val="center"/>
          </w:tcPr>
          <w:p>
            <w:pPr>
              <w:pStyle w:val="TableContents"/>
              <w:bidi w:val="0"/>
              <w:spacing w:before="0" w:after="0"/>
              <w:jc w:val="left"/>
              <w:rPr>
                <w:rFonts w:ascii="Times New Roman;Times;serif" w:hAnsi="Times New Roman;Times;serif"/>
              </w:rPr>
            </w:pPr>
            <w:r>
              <w:rPr>
                <w:rFonts w:ascii="Times New Roman;Times;serif" w:hAnsi="Times New Roman;Times;serif"/>
              </w:rPr>
              <w:t>Fee paid previously with preliminary materials.</w:t>
            </w:r>
          </w:p>
        </w:tc>
      </w:tr>
      <w:tr>
        <w:trPr/>
        <w:tc>
          <w:tcPr>
            <w:tcW w:w="245" w:type="dxa"/>
            <w:tcBorders/>
            <w:vAlign w:val="center"/>
          </w:tcPr>
          <w:p>
            <w:pPr>
              <w:pStyle w:val="TableContents"/>
              <w:bidi w:val="0"/>
              <w:spacing w:before="0" w:after="0"/>
              <w:jc w:val="left"/>
              <w:rPr/>
            </w:pPr>
            <w:r>
              <w:rPr/>
              <w:t>☐</w:t>
            </w:r>
          </w:p>
        </w:tc>
        <w:tc>
          <w:tcPr>
            <w:tcW w:w="9725" w:type="dxa"/>
            <w:tcBorders/>
            <w:vAlign w:val="center"/>
          </w:tcPr>
          <w:p>
            <w:pPr>
              <w:pStyle w:val="TableContents"/>
              <w:bidi w:val="0"/>
              <w:spacing w:before="0" w:after="0"/>
              <w:jc w:val="left"/>
              <w:rPr>
                <w:rFonts w:ascii="Times New Roman;Times;serif" w:hAnsi="Times New Roman;Times;serif"/>
              </w:rPr>
            </w:pPr>
            <w:r>
              <w:rPr>
                <w:rFonts w:ascii="Times New Roman;Times;serif" w:hAnsi="Times New Roman;Times;serif"/>
              </w:rPr>
              <w:t>Fee computed on table in exhibit required by Item 25(b) per Exchange Act Rules 14a-6(i)(1) and 0-11.</w:t>
            </w:r>
          </w:p>
        </w:tc>
      </w:tr>
    </w:tbl>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KINGSTONE COMPANIES, INC.</w:t>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120 Wood Road</w:t>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Kingston, New York 12401</w:t>
      </w: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NOTICE OF ANNUAL MEETING OF STOCKHOLDERS</w:t>
      </w:r>
    </w:p>
    <w:p>
      <w:pPr>
        <w:pStyle w:val="TextBody"/>
        <w:bidi w:val="0"/>
        <w:spacing w:before="0" w:after="0"/>
        <w:jc w:val="center"/>
        <w:rPr>
          <w:rFonts w:ascii="Times New Roman;Times;serif" w:hAnsi="Times New Roman;Times;serif"/>
          <w:b/>
          <w:color w:val="000000"/>
          <w:sz w:val="20"/>
          <w:u w:val="single"/>
        </w:rPr>
      </w:pPr>
      <w:r>
        <w:rPr>
          <w:rFonts w:ascii="Times New Roman;Times;serif" w:hAnsi="Times New Roman;Times;serif"/>
          <w:b/>
          <w:color w:val="000000"/>
          <w:sz w:val="20"/>
          <w:u w:val="single"/>
        </w:rPr>
        <w:t>TO BE HELD ON AUGUST 6, 2025</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To the Stockholders of Kingstone Companies, Inc.:</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b/>
          <w:color w:val="000000"/>
          <w:sz w:val="20"/>
        </w:rPr>
        <w:t>NOTICE IS HEREBY GIVEN</w:t>
      </w:r>
      <w:r>
        <w:rPr>
          <w:rFonts w:ascii="Times New Roman;Times;serif" w:hAnsi="Times New Roman;Times;serif"/>
          <w:color w:val="000000"/>
          <w:sz w:val="20"/>
        </w:rPr>
        <w:t xml:space="preserve"> that the Annual Meeting of Stockholders of Kingstone Companies, Inc., a Delaware corporation (the “Company” or “we”), will be held at 9:00 a.m., local time, on August 6, 2025.  We have decided to hold this year’s annual meeting virtually via live audio webcast on the Internet.  We believe hosting a virtual annual meeting enables greater stockholder attendance and participation from any location around the world, improves meeting efficiency and our ability to communicate effectively with our stockholders, and reduces the cost and environmental impact on our annual meeting.  You will be able to attend the annual meeting, vote and submit your questions during the annual meeting by visiting www.virtualshareholdermeeting.com/KINS2025.  You will not be able to attend the annual meeting in person.  The annual meeting will be held for the following purposes: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8" w:name="z24cf217f9968476498d39f52da38180f"/>
      <w:bookmarkStart w:id="9" w:name="z24cf217f9968476498d39f52da38180f"/>
      <w:bookmarkEnd w:id="9"/>
    </w:p>
    <w:tbl>
      <w:tblPr>
        <w:tblW w:w="4180" w:type="dxa"/>
        <w:jc w:val="left"/>
        <w:tblInd w:w="0" w:type="dxa"/>
        <w:tblLayout w:type="fixed"/>
        <w:tblCellMar>
          <w:top w:w="0" w:type="dxa"/>
          <w:left w:w="0" w:type="dxa"/>
          <w:bottom w:w="0" w:type="dxa"/>
          <w:right w:w="0" w:type="dxa"/>
        </w:tblCellMar>
      </w:tblPr>
      <w:tblGrid>
        <w:gridCol w:w="215"/>
        <w:gridCol w:w="3965"/>
      </w:tblGrid>
      <w:tr>
        <w:trPr/>
        <w:tc>
          <w:tcPr>
            <w:tcW w:w="215" w:type="dxa"/>
            <w:tcBorders/>
            <w:vAlign w:val="center"/>
          </w:tcPr>
          <w:p>
            <w:pPr>
              <w:pStyle w:val="TableContents"/>
              <w:bidi w:val="0"/>
              <w:spacing w:before="0" w:after="0"/>
              <w:ind w:left="1080" w:right="0" w:hanging="0"/>
              <w:jc w:val="left"/>
              <w:rPr>
                <w:rFonts w:ascii="Times New Roman;Times;serif" w:hAnsi="Times New Roman;Times;serif"/>
              </w:rPr>
            </w:pPr>
            <w:r>
              <w:rPr>
                <w:rFonts w:ascii="Times New Roman;Times;serif" w:hAnsi="Times New Roman;Times;serif"/>
              </w:rPr>
              <w:t>1.</w:t>
            </w:r>
          </w:p>
        </w:tc>
        <w:tc>
          <w:tcPr>
            <w:tcW w:w="3965" w:type="dxa"/>
            <w:tcBorders/>
            <w:vAlign w:val="center"/>
          </w:tcPr>
          <w:p>
            <w:pPr>
              <w:pStyle w:val="TableContents"/>
              <w:bidi w:val="0"/>
              <w:spacing w:before="0" w:after="0"/>
              <w:jc w:val="both"/>
              <w:rPr>
                <w:rFonts w:ascii="Times New Roman;Times;serif" w:hAnsi="Times New Roman;Times;serif"/>
              </w:rPr>
            </w:pPr>
            <w:r>
              <w:rPr>
                <w:rFonts w:ascii="Times New Roman;Times;serif" w:hAnsi="Times New Roman;Times;serif"/>
              </w:rPr>
              <w:t>To elect six directors for the coming year.</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0" w:name="z77fd79387c744a908137d6a024c8f53c"/>
      <w:bookmarkStart w:id="11" w:name="z77fd79387c744a908137d6a024c8f53c"/>
      <w:bookmarkEnd w:id="11"/>
    </w:p>
    <w:tbl>
      <w:tblPr>
        <w:tblW w:w="10205" w:type="dxa"/>
        <w:jc w:val="left"/>
        <w:tblInd w:w="0" w:type="dxa"/>
        <w:tblLayout w:type="fixed"/>
        <w:tblCellMar>
          <w:top w:w="0" w:type="dxa"/>
          <w:left w:w="0" w:type="dxa"/>
          <w:bottom w:w="0" w:type="dxa"/>
          <w:right w:w="0" w:type="dxa"/>
        </w:tblCellMar>
      </w:tblPr>
      <w:tblGrid>
        <w:gridCol w:w="194"/>
        <w:gridCol w:w="10011"/>
      </w:tblGrid>
      <w:tr>
        <w:trPr/>
        <w:tc>
          <w:tcPr>
            <w:tcW w:w="194" w:type="dxa"/>
            <w:tcBorders/>
            <w:vAlign w:val="center"/>
          </w:tcPr>
          <w:p>
            <w:pPr>
              <w:pStyle w:val="TableContents"/>
              <w:bidi w:val="0"/>
              <w:spacing w:before="0" w:after="0"/>
              <w:ind w:left="1080" w:right="0" w:hanging="0"/>
              <w:jc w:val="left"/>
              <w:rPr>
                <w:rFonts w:ascii="Times New Roman;Times;serif" w:hAnsi="Times New Roman;Times;serif"/>
              </w:rPr>
            </w:pPr>
            <w:r>
              <w:rPr>
                <w:rFonts w:ascii="Times New Roman;Times;serif" w:hAnsi="Times New Roman;Times;serif"/>
              </w:rPr>
              <w:t>2.</w:t>
            </w:r>
          </w:p>
        </w:tc>
        <w:tc>
          <w:tcPr>
            <w:tcW w:w="10011" w:type="dxa"/>
            <w:tcBorders/>
            <w:vAlign w:val="center"/>
          </w:tcPr>
          <w:p>
            <w:pPr>
              <w:pStyle w:val="TableContents"/>
              <w:bidi w:val="0"/>
              <w:spacing w:before="0" w:after="0"/>
              <w:jc w:val="both"/>
              <w:rPr>
                <w:rFonts w:ascii="Times New Roman;Times;serif" w:hAnsi="Times New Roman;Times;serif"/>
              </w:rPr>
            </w:pPr>
            <w:r>
              <w:rPr>
                <w:rFonts w:ascii="Times New Roman;Times;serif" w:hAnsi="Times New Roman;Times;serif"/>
              </w:rPr>
              <w:t>To ratify the selection of CBIZ CPAs P.C. as the Company’s independent registered public accounting firm for the fiscal year ending December 31, 2025.</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zb8ad73a06f3b446fa9dfd9b1437fab36"/>
      <w:bookmarkStart w:id="13" w:name="zb8ad73a06f3b446fa9dfd9b1437fab36"/>
      <w:bookmarkEnd w:id="13"/>
    </w:p>
    <w:tbl>
      <w:tblPr>
        <w:tblW w:w="8665" w:type="dxa"/>
        <w:jc w:val="left"/>
        <w:tblInd w:w="0" w:type="dxa"/>
        <w:tblLayout w:type="fixed"/>
        <w:tblCellMar>
          <w:top w:w="0" w:type="dxa"/>
          <w:left w:w="0" w:type="dxa"/>
          <w:bottom w:w="0" w:type="dxa"/>
          <w:right w:w="0" w:type="dxa"/>
        </w:tblCellMar>
      </w:tblPr>
      <w:tblGrid>
        <w:gridCol w:w="215"/>
        <w:gridCol w:w="8450"/>
      </w:tblGrid>
      <w:tr>
        <w:trPr/>
        <w:tc>
          <w:tcPr>
            <w:tcW w:w="215" w:type="dxa"/>
            <w:tcBorders/>
            <w:vAlign w:val="center"/>
          </w:tcPr>
          <w:p>
            <w:pPr>
              <w:pStyle w:val="TableContents"/>
              <w:bidi w:val="0"/>
              <w:spacing w:before="0" w:after="0"/>
              <w:ind w:left="1080" w:right="0" w:hanging="0"/>
              <w:jc w:val="left"/>
              <w:rPr>
                <w:rFonts w:ascii="Times New Roman;Times;serif" w:hAnsi="Times New Roman;Times;serif"/>
              </w:rPr>
            </w:pPr>
            <w:r>
              <w:rPr>
                <w:rFonts w:ascii="Times New Roman;Times;serif" w:hAnsi="Times New Roman;Times;serif"/>
              </w:rPr>
              <w:t>3.</w:t>
            </w:r>
          </w:p>
        </w:tc>
        <w:tc>
          <w:tcPr>
            <w:tcW w:w="8450" w:type="dxa"/>
            <w:tcBorders/>
            <w:vAlign w:val="center"/>
          </w:tcPr>
          <w:p>
            <w:pPr>
              <w:pStyle w:val="TableContents"/>
              <w:bidi w:val="0"/>
              <w:spacing w:before="0" w:after="0"/>
              <w:jc w:val="both"/>
              <w:rPr>
                <w:rFonts w:ascii="Times New Roman;Times;serif" w:hAnsi="Times New Roman;Times;serif"/>
              </w:rPr>
            </w:pPr>
            <w:r>
              <w:rPr>
                <w:rFonts w:ascii="Times New Roman;Times;serif" w:hAnsi="Times New Roman;Times;serif"/>
              </w:rPr>
              <w:t>To hold a non-binding advisory vote to approve the Company’s executive compensation.</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z64416b90e79f4350b3cd1a5b195a819e"/>
      <w:bookmarkStart w:id="15" w:name="z64416b90e79f4350b3cd1a5b195a819e"/>
      <w:bookmarkEnd w:id="15"/>
    </w:p>
    <w:tbl>
      <w:tblPr>
        <w:tblW w:w="10205" w:type="dxa"/>
        <w:jc w:val="left"/>
        <w:tblInd w:w="0" w:type="dxa"/>
        <w:tblLayout w:type="fixed"/>
        <w:tblCellMar>
          <w:top w:w="0" w:type="dxa"/>
          <w:left w:w="0" w:type="dxa"/>
          <w:bottom w:w="0" w:type="dxa"/>
          <w:right w:w="0" w:type="dxa"/>
        </w:tblCellMar>
      </w:tblPr>
      <w:tblGrid>
        <w:gridCol w:w="201"/>
        <w:gridCol w:w="10004"/>
      </w:tblGrid>
      <w:tr>
        <w:trPr/>
        <w:tc>
          <w:tcPr>
            <w:tcW w:w="201" w:type="dxa"/>
            <w:tcBorders/>
            <w:vAlign w:val="center"/>
          </w:tcPr>
          <w:p>
            <w:pPr>
              <w:pStyle w:val="TableContents"/>
              <w:bidi w:val="0"/>
              <w:spacing w:before="0" w:after="0"/>
              <w:ind w:left="1080" w:right="0" w:hanging="0"/>
              <w:jc w:val="left"/>
              <w:rPr>
                <w:rFonts w:ascii="Times New Roman;Times;serif" w:hAnsi="Times New Roman;Times;serif"/>
              </w:rPr>
            </w:pPr>
            <w:r>
              <w:rPr>
                <w:rFonts w:ascii="Times New Roman;Times;serif" w:hAnsi="Times New Roman;Times;serif"/>
              </w:rPr>
              <w:t>4.</w:t>
            </w:r>
          </w:p>
        </w:tc>
        <w:tc>
          <w:tcPr>
            <w:tcW w:w="10004" w:type="dxa"/>
            <w:tcBorders/>
            <w:vAlign w:val="center"/>
          </w:tcPr>
          <w:p>
            <w:pPr>
              <w:pStyle w:val="TableContents"/>
              <w:bidi w:val="0"/>
              <w:spacing w:before="0" w:after="0"/>
              <w:jc w:val="both"/>
              <w:rPr>
                <w:rFonts w:ascii="Times New Roman;Times;serif" w:hAnsi="Times New Roman;Times;serif"/>
              </w:rPr>
            </w:pPr>
            <w:r>
              <w:rPr>
                <w:rFonts w:ascii="Times New Roman;Times;serif" w:hAnsi="Times New Roman;Times;serif"/>
              </w:rPr>
              <w:t>To hold a non-binding advisory vote on the frequency of future advisory votes to approve the Company’s executive compensation.</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za57c1fdfbbac4ffcaa60c3d0955a0d68"/>
      <w:bookmarkStart w:id="17" w:name="za57c1fdfbbac4ffcaa60c3d0955a0d68"/>
      <w:bookmarkEnd w:id="17"/>
    </w:p>
    <w:tbl>
      <w:tblPr>
        <w:tblW w:w="7210" w:type="dxa"/>
        <w:jc w:val="left"/>
        <w:tblInd w:w="0" w:type="dxa"/>
        <w:tblLayout w:type="fixed"/>
        <w:tblCellMar>
          <w:top w:w="0" w:type="dxa"/>
          <w:left w:w="0" w:type="dxa"/>
          <w:bottom w:w="0" w:type="dxa"/>
          <w:right w:w="0" w:type="dxa"/>
        </w:tblCellMar>
      </w:tblPr>
      <w:tblGrid>
        <w:gridCol w:w="215"/>
        <w:gridCol w:w="6995"/>
      </w:tblGrid>
      <w:tr>
        <w:trPr/>
        <w:tc>
          <w:tcPr>
            <w:tcW w:w="215" w:type="dxa"/>
            <w:tcBorders/>
            <w:vAlign w:val="center"/>
          </w:tcPr>
          <w:p>
            <w:pPr>
              <w:pStyle w:val="TableContents"/>
              <w:bidi w:val="0"/>
              <w:spacing w:before="0" w:after="0"/>
              <w:ind w:left="1080" w:right="0" w:hanging="0"/>
              <w:jc w:val="left"/>
              <w:rPr>
                <w:rFonts w:ascii="Times New Roman;Times;serif" w:hAnsi="Times New Roman;Times;serif"/>
              </w:rPr>
            </w:pPr>
            <w:r>
              <w:rPr>
                <w:rFonts w:ascii="Times New Roman;Times;serif" w:hAnsi="Times New Roman;Times;serif"/>
              </w:rPr>
              <w:t>5.</w:t>
            </w:r>
          </w:p>
        </w:tc>
        <w:tc>
          <w:tcPr>
            <w:tcW w:w="6995" w:type="dxa"/>
            <w:tcBorders/>
            <w:vAlign w:val="center"/>
          </w:tcPr>
          <w:p>
            <w:pPr>
              <w:pStyle w:val="TableContents"/>
              <w:bidi w:val="0"/>
              <w:spacing w:before="0" w:after="0"/>
              <w:jc w:val="both"/>
              <w:rPr>
                <w:rFonts w:ascii="Times New Roman;Times;serif" w:hAnsi="Times New Roman;Times;serif"/>
              </w:rPr>
            </w:pPr>
            <w:r>
              <w:rPr>
                <w:rFonts w:ascii="Times New Roman;Times;serif" w:hAnsi="Times New Roman;Times;serif"/>
              </w:rPr>
              <w:t>To transact such other business as may properly come before the meeting.</w:t>
            </w:r>
          </w:p>
        </w:tc>
      </w:tr>
    </w:tbl>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Only stockholders of record at the close of business on June 13, 2025, are entitled to notice of and to vote at the meeting or at any adjournment thereof.</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b/>
          <w:color w:val="000000"/>
          <w:sz w:val="20"/>
        </w:rPr>
        <w:t xml:space="preserve">Important notice regarding the availability of Proxy Materials: </w:t>
      </w:r>
      <w:r>
        <w:rPr>
          <w:rFonts w:ascii="Times New Roman;Times;serif" w:hAnsi="Times New Roman;Times;serif"/>
          <w:color w:val="000000"/>
          <w:sz w:val="20"/>
        </w:rPr>
        <w:t xml:space="preserve">We are sending a Notice of Internet Availability of Proxy Materials (the “Notice”) to our stockholders of record and beneficial owners, unless they have directed us to provide the materials in a different manner. The Notice provides instructions on how to access and review all of the important information contained in this proxy statement, as well as how to submit a proxy by telephone or over the Internet. If you receive the Notice and would still like to receive a printed copy of our proxy materials, instructions for requesting these materials are included in the Notice. The Company plans to mail the Notice to stockholders by June 26, 2025. The proxy statement and the Company’s Annual Report on Form 10-K for the fiscal year ended December 31, 2024 are available electronically to the Company’s stockholders of record as of the close of business on June 13, 2025 at </w:t>
      </w:r>
      <w:r>
        <w:rPr>
          <w:rFonts w:ascii="Times New Roman;Times;serif" w:hAnsi="Times New Roman;Times;serif"/>
          <w:color w:val="000000"/>
          <w:sz w:val="20"/>
          <w:u w:val="single"/>
        </w:rPr>
        <w:t>www.proxyvote.com</w:t>
      </w:r>
      <w:r>
        <w:rPr>
          <w:rFonts w:ascii="Times New Roman;Times;serif" w:hAnsi="Times New Roman;Times;serif"/>
          <w:color w:val="000000"/>
          <w:sz w:val="20"/>
        </w:rPr>
        <w:t>.</w:t>
      </w:r>
    </w:p>
    <w:p>
      <w:pPr>
        <w:pStyle w:val="TextBody"/>
        <w:bidi w:val="0"/>
        <w:spacing w:before="0" w:after="0"/>
        <w:jc w:val="left"/>
        <w:rPr/>
      </w:pPr>
      <w:r>
        <w:rPr/>
      </w:r>
    </w:p>
    <w:p>
      <w:pPr>
        <w:pStyle w:val="TextBody"/>
        <w:bidi w:val="0"/>
        <w:spacing w:before="0" w:after="0"/>
        <w:ind w:left="0" w:right="0" w:firstLine="5040"/>
        <w:jc w:val="both"/>
        <w:rPr>
          <w:rFonts w:ascii="Times New Roman;Times;serif" w:hAnsi="Times New Roman;Times;serif"/>
          <w:color w:val="000000"/>
          <w:sz w:val="20"/>
        </w:rPr>
      </w:pPr>
      <w:r>
        <w:rPr>
          <w:rFonts w:ascii="Times New Roman;Times;serif" w:hAnsi="Times New Roman;Times;serif"/>
          <w:color w:val="000000"/>
          <w:sz w:val="20"/>
        </w:rPr>
        <w:t>Floyd R. Tupper</w:t>
      </w:r>
    </w:p>
    <w:p>
      <w:pPr>
        <w:pStyle w:val="TextBody"/>
        <w:bidi w:val="0"/>
        <w:spacing w:before="0" w:after="0"/>
        <w:ind w:left="0" w:right="0" w:firstLine="5040"/>
        <w:jc w:val="both"/>
        <w:rPr>
          <w:rFonts w:ascii="Times New Roman;Times;serif" w:hAnsi="Times New Roman;Times;serif"/>
          <w:i/>
          <w:color w:val="000000"/>
          <w:sz w:val="20"/>
        </w:rPr>
      </w:pPr>
      <w:r>
        <w:rPr>
          <w:rFonts w:ascii="Times New Roman;Times;serif" w:hAnsi="Times New Roman;Times;serif"/>
          <w:i/>
          <w:color w:val="000000"/>
          <w:sz w:val="20"/>
        </w:rPr>
        <w:t>Secretary</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Kingston, New York</w:t>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June 26, 2025</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z62b3945f95c04ed4aed36578570f46c2"/>
      <w:bookmarkStart w:id="19" w:name="z62b3945f95c04ed4aed36578570f46c2"/>
      <w:bookmarkEnd w:id="19"/>
    </w:p>
    <w:tbl>
      <w:tblPr>
        <w:tblW w:w="10205" w:type="dxa"/>
        <w:jc w:val="left"/>
        <w:tblInd w:w="-15" w:type="dxa"/>
        <w:tblLayout w:type="fixed"/>
        <w:tblCellMar>
          <w:top w:w="28" w:type="dxa"/>
          <w:left w:w="28" w:type="dxa"/>
          <w:bottom w:w="28" w:type="dxa"/>
          <w:right w:w="28" w:type="dxa"/>
        </w:tblCellMar>
      </w:tblPr>
      <w:tblGrid>
        <w:gridCol w:w="10205"/>
      </w:tblGrid>
      <w:tr>
        <w:trPr/>
        <w:tc>
          <w:tcPr>
            <w:tcW w:w="1020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ind w:left="70" w:right="80" w:hanging="0"/>
              <w:jc w:val="both"/>
              <w:rPr>
                <w:rFonts w:ascii="Times New Roman;Times;serif" w:hAnsi="Times New Roman;Times;serif"/>
                <w:b/>
              </w:rPr>
            </w:pPr>
            <w:r>
              <w:rPr>
                <w:rFonts w:ascii="Times New Roman;Times;serif" w:hAnsi="Times New Roman;Times;serif"/>
                <w:b/>
              </w:rPr>
              <w:t>WHETHER OR NOT YOU PLAN TO ATTEND THE MEETING, PLEASE SUBMIT YOUR PROXY OR VOTING INSTRUCTIONS AS SOON AS POSSIBLE. FOR SPECIFIC INSTRUCTIONS ON HOW TO VOTE YOUR SHARES, PLEASE REFER TO THE INSTRUCTIONS IN THE NOTICE REGARDING THE AVAILABILITY OF PROXY MATERIALS YOU RECEIVED IN THE MAIL OR, IF YOU REQUESTED TO RECEIVE PRINTED PROXY MATERIALS, YOUR ENCLOSED PROXY CARD. ANY STOCKHOLDER MAY REVOKE A SUBMITTED PROXY AT ANY TIME BEFORE THE MEETING BY WRITTEN NOTICE TO SUCH EFFECT, BY SUBMITTING A SUBSEQUENTLY DATED PROXY OR BY ATTENDING THE MEETING AND VOTING ONLINE. THOSE VOTING BY INTERNET OR BY TELEPHONE MAY ALSO REVOKE THEIR PROXY BY VOTING ONLINE AT THE MEETING OR BY VOTING AND SUBMITTING THEIR PROXY AT A LATER TIME BY INTERNET OR BY TELEPHONE.</w:t>
            </w:r>
          </w:p>
        </w:tc>
      </w:tr>
    </w:tbl>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KINGSTONE COMPANIES, INC.</w:t>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120 Wood Road</w:t>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Kingston, New York 12401</w:t>
      </w:r>
    </w:p>
    <w:p>
      <w:pPr>
        <w:pStyle w:val="TextBody"/>
        <w:bidi w:val="0"/>
        <w:spacing w:before="0" w:after="0"/>
        <w:jc w:val="center"/>
        <w:rPr>
          <w:rFonts w:ascii="Times New Roman;Times;serif" w:hAnsi="Times New Roman;Times;serif"/>
          <w:color w:val="000000"/>
          <w:sz w:val="20"/>
        </w:rPr>
      </w:pPr>
      <w:r>
        <w:rPr>
          <w:rFonts w:ascii="Times New Roman;Times;serif" w:hAnsi="Times New Roman;Times;serif"/>
          <w:color w:val="000000"/>
          <w:sz w:val="20"/>
        </w:rPr>
        <w:t>____________________________</w:t>
      </w: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PROXY STATEMENT</w:t>
      </w:r>
    </w:p>
    <w:p>
      <w:pPr>
        <w:pStyle w:val="TextBody"/>
        <w:bidi w:val="0"/>
        <w:spacing w:before="0" w:after="0"/>
        <w:jc w:val="center"/>
        <w:rPr>
          <w:rFonts w:ascii="Times New Roman;Times;serif" w:hAnsi="Times New Roman;Times;serif"/>
          <w:color w:val="000000"/>
          <w:sz w:val="20"/>
        </w:rPr>
      </w:pPr>
      <w:r>
        <w:rPr>
          <w:rFonts w:ascii="Times New Roman;Times;serif" w:hAnsi="Times New Roman;Times;serif"/>
          <w:color w:val="000000"/>
          <w:sz w:val="20"/>
        </w:rPr>
        <w:t>____________________________</w:t>
      </w: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SOLICITING, VOTING AND REVOCABILITY OF PROXY</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This proxy statement is being made available to all stockholders of record at the close of business on June 13, 2025 in connection with the solicitation by the Board of Directors of proxies to be voted at the Annual Meeting of Stockholders to be held on August 6, 2025, at 9:00 a.m., local time, or any adjournment thereof. Proxy materials for the Annual Meeting of Stockholders were made available to stockholders on or about June 26, 2025.</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All shares represented by proxies duly executed and received will be voted on the matters presented at the meeting in accordance with the instructions specified in such proxies. Proxies so received without specified instructions will be voted as follows: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z00822738bb6c44c7b1bc7a9db4dba13e"/>
      <w:bookmarkStart w:id="21" w:name="z00822738bb6c44c7b1bc7a9db4dba13e"/>
      <w:bookmarkEnd w:id="21"/>
    </w:p>
    <w:tbl>
      <w:tblPr>
        <w:tblW w:w="5560" w:type="dxa"/>
        <w:jc w:val="left"/>
        <w:tblInd w:w="0" w:type="dxa"/>
        <w:tblLayout w:type="fixed"/>
        <w:tblCellMar>
          <w:top w:w="0" w:type="dxa"/>
          <w:left w:w="0" w:type="dxa"/>
          <w:bottom w:w="0" w:type="dxa"/>
          <w:right w:w="0" w:type="dxa"/>
        </w:tblCellMar>
      </w:tblPr>
      <w:tblGrid>
        <w:gridCol w:w="245"/>
        <w:gridCol w:w="5315"/>
      </w:tblGrid>
      <w:tr>
        <w:trPr/>
        <w:tc>
          <w:tcPr>
            <w:tcW w:w="245" w:type="dxa"/>
            <w:tcBorders/>
            <w:vAlign w:val="center"/>
          </w:tcPr>
          <w:p>
            <w:pPr>
              <w:pStyle w:val="TableContents"/>
              <w:bidi w:val="0"/>
              <w:spacing w:before="0" w:after="0"/>
              <w:ind w:left="1080" w:right="0" w:hanging="0"/>
              <w:jc w:val="left"/>
              <w:rPr>
                <w:rFonts w:ascii="Times New Roman;Times;serif" w:hAnsi="Times New Roman;Times;serif"/>
                <w:b w:val="false"/>
              </w:rPr>
            </w:pPr>
            <w:r>
              <w:rPr>
                <w:rFonts w:ascii="Times New Roman;Times;serif" w:hAnsi="Times New Roman;Times;serif"/>
                <w:b w:val="false"/>
              </w:rPr>
              <w:t>(i)</w:t>
            </w:r>
          </w:p>
        </w:tc>
        <w:tc>
          <w:tcPr>
            <w:tcW w:w="5315" w:type="dxa"/>
            <w:tcBorders/>
            <w:vAlign w:val="center"/>
          </w:tcPr>
          <w:p>
            <w:pPr>
              <w:pStyle w:val="TableContents"/>
              <w:bidi w:val="0"/>
              <w:spacing w:before="0" w:after="0"/>
              <w:jc w:val="both"/>
              <w:rPr>
                <w:sz w:val="24"/>
              </w:rPr>
            </w:pPr>
            <w:r>
              <w:rPr>
                <w:rFonts w:ascii="Times New Roman;Times;serif" w:hAnsi="Times New Roman;Times;serif"/>
                <w:b/>
                <w:sz w:val="20"/>
              </w:rPr>
              <w:t>FOR</w:t>
            </w:r>
            <w:r>
              <w:rPr>
                <w:sz w:val="24"/>
              </w:rPr>
              <w:t xml:space="preserve"> </w:t>
            </w:r>
            <w:r>
              <w:rPr>
                <w:sz w:val="20"/>
              </w:rPr>
              <w:t>the nominees named in the proxy to our Board of Directors;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z8f74708e526f41e98af5978456be04df"/>
      <w:bookmarkStart w:id="23" w:name="z8f74708e526f41e98af5978456be04df"/>
      <w:bookmarkEnd w:id="23"/>
    </w:p>
    <w:tbl>
      <w:tblPr>
        <w:tblW w:w="10205" w:type="dxa"/>
        <w:jc w:val="left"/>
        <w:tblInd w:w="0" w:type="dxa"/>
        <w:tblLayout w:type="fixed"/>
        <w:tblCellMar>
          <w:top w:w="0" w:type="dxa"/>
          <w:left w:w="0" w:type="dxa"/>
          <w:bottom w:w="0" w:type="dxa"/>
          <w:right w:w="0" w:type="dxa"/>
        </w:tblCellMar>
      </w:tblPr>
      <w:tblGrid>
        <w:gridCol w:w="287"/>
        <w:gridCol w:w="9918"/>
      </w:tblGrid>
      <w:tr>
        <w:trPr/>
        <w:tc>
          <w:tcPr>
            <w:tcW w:w="287" w:type="dxa"/>
            <w:tcBorders/>
            <w:vAlign w:val="center"/>
          </w:tcPr>
          <w:p>
            <w:pPr>
              <w:pStyle w:val="TableContents"/>
              <w:bidi w:val="0"/>
              <w:spacing w:before="0" w:after="0"/>
              <w:ind w:left="1080" w:right="0" w:hanging="0"/>
              <w:jc w:val="left"/>
              <w:rPr>
                <w:rFonts w:ascii="Times New Roman;Times;serif" w:hAnsi="Times New Roman;Times;serif"/>
                <w:b w:val="false"/>
              </w:rPr>
            </w:pPr>
            <w:r>
              <w:rPr>
                <w:rFonts w:ascii="Times New Roman;Times;serif" w:hAnsi="Times New Roman;Times;serif"/>
                <w:b w:val="false"/>
              </w:rPr>
              <w:t>(ii)</w:t>
            </w:r>
          </w:p>
        </w:tc>
        <w:tc>
          <w:tcPr>
            <w:tcW w:w="9918" w:type="dxa"/>
            <w:tcBorders/>
            <w:vAlign w:val="center"/>
          </w:tcPr>
          <w:p>
            <w:pPr>
              <w:pStyle w:val="TableContents"/>
              <w:bidi w:val="0"/>
              <w:spacing w:before="0" w:after="0"/>
              <w:jc w:val="both"/>
              <w:rPr>
                <w:sz w:val="24"/>
              </w:rPr>
            </w:pPr>
            <w:r>
              <w:rPr>
                <w:rFonts w:ascii="Times New Roman;Times;serif" w:hAnsi="Times New Roman;Times;serif"/>
                <w:b/>
                <w:sz w:val="20"/>
              </w:rPr>
              <w:t>FOR</w:t>
            </w:r>
            <w:r>
              <w:rPr>
                <w:sz w:val="24"/>
              </w:rPr>
              <w:t xml:space="preserve"> </w:t>
            </w:r>
            <w:r>
              <w:rPr>
                <w:sz w:val="20"/>
              </w:rPr>
              <w:t>the ratification of the selection of CBIZ CPAs P.C. as our independent registered public accounting firm for the fiscal year ending December 31, 2025;</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zf88181ccc1f44c7da8206324fa43b1c3"/>
      <w:bookmarkStart w:id="25" w:name="zf88181ccc1f44c7da8206324fa43b1c3"/>
      <w:bookmarkEnd w:id="25"/>
    </w:p>
    <w:tbl>
      <w:tblPr>
        <w:tblW w:w="6220" w:type="dxa"/>
        <w:jc w:val="left"/>
        <w:tblInd w:w="0" w:type="dxa"/>
        <w:tblLayout w:type="fixed"/>
        <w:tblCellMar>
          <w:top w:w="0" w:type="dxa"/>
          <w:left w:w="0" w:type="dxa"/>
          <w:bottom w:w="0" w:type="dxa"/>
          <w:right w:w="0" w:type="dxa"/>
        </w:tblCellMar>
      </w:tblPr>
      <w:tblGrid>
        <w:gridCol w:w="365"/>
        <w:gridCol w:w="5855"/>
      </w:tblGrid>
      <w:tr>
        <w:trPr/>
        <w:tc>
          <w:tcPr>
            <w:tcW w:w="365" w:type="dxa"/>
            <w:tcBorders/>
            <w:vAlign w:val="center"/>
          </w:tcPr>
          <w:p>
            <w:pPr>
              <w:pStyle w:val="TableContents"/>
              <w:bidi w:val="0"/>
              <w:spacing w:before="0" w:after="0"/>
              <w:ind w:left="1080" w:right="0" w:hanging="0"/>
              <w:jc w:val="left"/>
              <w:rPr>
                <w:rFonts w:ascii="Times New Roman;Times;serif" w:hAnsi="Times New Roman;Times;serif"/>
                <w:b w:val="false"/>
              </w:rPr>
            </w:pPr>
            <w:r>
              <w:rPr>
                <w:rFonts w:ascii="Times New Roman;Times;serif" w:hAnsi="Times New Roman;Times;serif"/>
                <w:b w:val="false"/>
              </w:rPr>
              <w:t>(iii)</w:t>
            </w:r>
          </w:p>
        </w:tc>
        <w:tc>
          <w:tcPr>
            <w:tcW w:w="5855" w:type="dxa"/>
            <w:tcBorders/>
            <w:vAlign w:val="center"/>
          </w:tcPr>
          <w:p>
            <w:pPr>
              <w:pStyle w:val="TableContents"/>
              <w:bidi w:val="0"/>
              <w:spacing w:before="0" w:after="0"/>
              <w:jc w:val="both"/>
              <w:rPr>
                <w:sz w:val="24"/>
              </w:rPr>
            </w:pPr>
            <w:r>
              <w:rPr>
                <w:rFonts w:ascii="Times New Roman;Times;serif" w:hAnsi="Times New Roman;Times;serif"/>
                <w:b/>
                <w:sz w:val="20"/>
              </w:rPr>
              <w:t xml:space="preserve">FOR </w:t>
            </w:r>
            <w:r>
              <w:rPr>
                <w:sz w:val="20"/>
              </w:rPr>
              <w:t>the approval of the compensation of our named executive officers;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za729e419ef73439791c315621152da78"/>
      <w:bookmarkStart w:id="27" w:name="za729e419ef73439791c315621152da78"/>
      <w:bookmarkEnd w:id="27"/>
    </w:p>
    <w:tbl>
      <w:tblPr>
        <w:tblW w:w="10205" w:type="dxa"/>
        <w:jc w:val="left"/>
        <w:tblInd w:w="0" w:type="dxa"/>
        <w:tblLayout w:type="fixed"/>
        <w:tblCellMar>
          <w:top w:w="0" w:type="dxa"/>
          <w:left w:w="0" w:type="dxa"/>
          <w:bottom w:w="0" w:type="dxa"/>
          <w:right w:w="0" w:type="dxa"/>
        </w:tblCellMar>
      </w:tblPr>
      <w:tblGrid>
        <w:gridCol w:w="353"/>
        <w:gridCol w:w="9852"/>
      </w:tblGrid>
      <w:tr>
        <w:trPr/>
        <w:tc>
          <w:tcPr>
            <w:tcW w:w="353" w:type="dxa"/>
            <w:tcBorders/>
            <w:vAlign w:val="center"/>
          </w:tcPr>
          <w:p>
            <w:pPr>
              <w:pStyle w:val="TableContents"/>
              <w:bidi w:val="0"/>
              <w:spacing w:before="0" w:after="0"/>
              <w:ind w:left="1080" w:right="0" w:hanging="0"/>
              <w:jc w:val="left"/>
              <w:rPr>
                <w:rFonts w:ascii="Times New Roman;Times;serif" w:hAnsi="Times New Roman;Times;serif"/>
                <w:b w:val="false"/>
              </w:rPr>
            </w:pPr>
            <w:r>
              <w:rPr>
                <w:rFonts w:ascii="Times New Roman;Times;serif" w:hAnsi="Times New Roman;Times;serif"/>
                <w:b w:val="false"/>
              </w:rPr>
              <w:t>(iv)</w:t>
            </w:r>
          </w:p>
        </w:tc>
        <w:tc>
          <w:tcPr>
            <w:tcW w:w="9852" w:type="dxa"/>
            <w:tcBorders/>
            <w:vAlign w:val="center"/>
          </w:tcPr>
          <w:p>
            <w:pPr>
              <w:pStyle w:val="TableContents"/>
              <w:bidi w:val="0"/>
              <w:spacing w:before="0" w:after="0"/>
              <w:jc w:val="both"/>
              <w:rPr>
                <w:sz w:val="24"/>
              </w:rPr>
            </w:pPr>
            <w:r>
              <w:rPr>
                <w:rFonts w:ascii="Times New Roman;Times;serif" w:hAnsi="Times New Roman;Times;serif"/>
                <w:b/>
                <w:sz w:val="20"/>
              </w:rPr>
              <w:t>FOR</w:t>
            </w:r>
            <w:r>
              <w:rPr>
                <w:sz w:val="24"/>
              </w:rPr>
              <w:t xml:space="preserve"> </w:t>
            </w:r>
            <w:r>
              <w:rPr>
                <w:sz w:val="20"/>
              </w:rPr>
              <w:t>a frequency of EVERY ONE YEAR regarding how frequently we should seek an advisory vote to approve our executive compensation.</w:t>
            </w:r>
          </w:p>
        </w:tc>
      </w:tr>
    </w:tbl>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If you are a beneficial owner of shares held in street name and you do not provide specific voting instructions to the organization that holds your shares, the organization will be prohibited under the current rules of the New York Stock Exchange from voting your shares on “non-routine” matters. This is commonly referred to as a “broker non-vote.” The election of directors, the advisory vote on the approval of executive compensation and the advisory vote on the frequency of votes to approve executive compensation are considered “non-routine” matters and therefore may not be voted on by your bank or broker absent specific instructions from you. The ratification of the selection of our independent registered public accounting firm is a routine matter. Please instruct your bank or broker so your vote can be counted.</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Our Board of Directors does not know of any other matters that may be brought before the meeting nor does it foresee or have reason to believe that the proxy holder will have to vote for substitute or alternate nominees to the Board of Directors. In the event that any other matter should come before the meeting or any nominee is not available for election, the persons named in the enclosed proxy will have discretionary authority to vote all proxies not marked to the contrary with respect to such matters in accordance with her best judgment.</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total number of shares of common stock outstanding and entitled to vote as of the close of business on June 13, 2025 was 14,007,716. Our common stock is the only class of securities entitled to vote on matters presented to our stockholders, each share being entitled to one vote. A majority of the shares of common stock outstanding and entitled to vote as of the close of business on June 13, 2025, or 7,003,859 shares of common stock, must be present at the meeting online or by proxy in order to constitute a quorum for the transaction of business.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Our Restated Certificate of Incorporation provides for cumulative voting of shares for the election of directors. This means that each stockholder has the right to cumulate his or her votes and give to one or more nominees as many votes as equals the number of directors to be elected (six) multiplied by the number of shares he is entitled to vote. A stockholder may therefore cast his or her votes for one nominee or distribute them among two or more of the nominees; however, in order to cumulate votes, a stockholder must request a proxy card (as Internet and telephone voting will not be available for such purposes). Only stockholders of record as of the close of business on June 13, 2025 will be entitled to vote. With regard to the election of directors, votes may be cast in favor or withheld. The directors shall be elected by a plurality of the votes cast in favor. Accordingly, based upon there being six nominees, each person who receives one or more votes will be elected as a director. Votes withheld in connection with the election of one or more of the nominees for director will not be counted as votes cast for such individuals and may be voted for the other nominees.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Stockholders may expressly abstain from voting on Proposals 2, 3 and 4 by so indicating on the proxy.  Abstentions are counted as present in the tabulation of votes on Proposals 2, 3 and 4.  Since each of Proposals 2 and 3 requires the affirmative approval of a majority of the shares of common stock present online or represented by proxy at the meeting and entitled to vote (assuming a quorum is present at the meeting), abstentions will have the effect of a negative vote while broker non-votes will have no effect.  With regard to Proposal 4, since the number of years that receives the most votes cast will be considered by the Board in determining the preferred frequency with which we will hold a stockholder vote to approve the compensation of our named executive officers, abstentions and broker non-votes will have no effect.</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Any person giving a proxy in the form accompanying this proxy statement has the power to revoke it at any time before its exercise. The proxy may be revoked by filing with us written notice of revocation or a fully executed proxy bearing a later date. The proxy may also be revoked by affirmatively electing to vote online while in attendance at the meeting. However, a stockholder who attends the meeting need not revoke a proxy given and vote online unless the stockholder wishes to do so. Written revocations or amended proxies should be sent to us at 120 Wood Road, Kingston, New York 12401, Attention: Corporate Secretary. Those voting by Internet or by telephone may also revoke their proxy by voting online at the meeting or by voting and submitting their proxy at a later time by Internet or by telephone.</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proxy is being solicited by our Board of Directors. We will bear the cost of the solicitation of proxies, including the charges and expenses of brokerage firms and other custodians, nominees and fiduciaries for forwarding proxy materials to beneficial owners of our shares. Solicitations will be made primarily by Internet availability of proxy materials and by mail, but certain of our directors, officers or employees may solicit proxies in person or by telephone, telecopier or email without special compensation.</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2</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A list of stockholders entitled to vote at the meeting will be available for examination by any stockholder for any purpose germane to the meeting, during ordinary business hours, for ten days prior to the meeting, at our offices located at 120 Wood Road, Kingston, New York 12401, and also during the whole time of the meeting for inspection by any stockholder who is present. To contact us, stockholders should call (845) 802-7900.</w:t>
      </w: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EXECUTIVE COMPENSATION</w:t>
      </w:r>
    </w:p>
    <w:p>
      <w:pPr>
        <w:pStyle w:val="TextBody"/>
        <w:bidi w:val="0"/>
        <w:spacing w:before="0" w:after="0"/>
        <w:jc w:val="left"/>
        <w:rPr/>
      </w:pPr>
      <w:r>
        <w:rPr/>
      </w:r>
    </w:p>
    <w:p>
      <w:pPr>
        <w:pStyle w:val="TextBody"/>
        <w:bidi w:val="0"/>
        <w:spacing w:before="0" w:after="240"/>
        <w:ind w:left="0" w:right="0" w:firstLine="720"/>
        <w:jc w:val="both"/>
        <w:rPr>
          <w:rFonts w:ascii="Times New Roman;Times;serif" w:hAnsi="Times New Roman;Times;serif"/>
          <w:b/>
          <w:i/>
          <w:color w:val="000000"/>
          <w:sz w:val="20"/>
        </w:rPr>
      </w:pPr>
      <w:r>
        <w:rPr>
          <w:rFonts w:ascii="Times New Roman;Times;serif" w:hAnsi="Times New Roman;Times;serif"/>
          <w:b/>
          <w:i/>
          <w:color w:val="000000"/>
          <w:sz w:val="20"/>
        </w:rPr>
        <w:t>Summary Compensation Table</w:t>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following table sets forth certain information concerning the compensation for the fiscal years ended December 31, 2024 and 2023 for certain executive officers, including our Chief Executive Officer (collectively, the “Named Executive Officers”)</w:t>
      </w:r>
    </w:p>
    <w:p>
      <w:pPr>
        <w:pStyle w:val="Normal"/>
        <w:bidi w:val="0"/>
        <w:spacing w:before="0" w:after="0"/>
        <w:jc w:val="left"/>
        <w:rPr>
          <w:sz w:val="4"/>
          <w:szCs w:val="4"/>
        </w:rPr>
      </w:pPr>
      <w:r>
        <w:rPr>
          <w:sz w:val="4"/>
          <w:szCs w:val="4"/>
        </w:rPr>
      </w:r>
      <w:bookmarkStart w:id="28" w:name="z47ccef9f3090457da3f4b98dd0aae773"/>
      <w:bookmarkStart w:id="29" w:name="z47ccef9f3090457da3f4b98dd0aae773"/>
      <w:bookmarkEnd w:id="29"/>
    </w:p>
    <w:tbl>
      <w:tblPr>
        <w:tblW w:w="10205" w:type="dxa"/>
        <w:jc w:val="left"/>
        <w:tblInd w:w="0" w:type="dxa"/>
        <w:tblLayout w:type="fixed"/>
        <w:tblCellMar>
          <w:top w:w="0" w:type="dxa"/>
          <w:left w:w="0" w:type="dxa"/>
          <w:bottom w:w="0" w:type="dxa"/>
          <w:right w:w="0" w:type="dxa"/>
        </w:tblCellMar>
      </w:tblPr>
      <w:tblGrid>
        <w:gridCol w:w="1466"/>
        <w:gridCol w:w="530"/>
        <w:gridCol w:w="980"/>
        <w:gridCol w:w="980"/>
        <w:gridCol w:w="1097"/>
        <w:gridCol w:w="1055"/>
        <w:gridCol w:w="1490"/>
        <w:gridCol w:w="1490"/>
        <w:gridCol w:w="1117"/>
      </w:tblGrid>
      <w:tr>
        <w:trPr/>
        <w:tc>
          <w:tcPr>
            <w:tcW w:w="1466" w:type="dxa"/>
            <w:tcBorders/>
            <w:vAlign w:val="center"/>
          </w:tcPr>
          <w:p>
            <w:pPr>
              <w:pStyle w:val="TableContents"/>
              <w:bidi w:val="0"/>
              <w:spacing w:before="0" w:after="0"/>
              <w:jc w:val="left"/>
              <w:rPr/>
            </w:pPr>
            <w:r>
              <w:rPr/>
              <w:t> </w:t>
            </w:r>
          </w:p>
          <w:p>
            <w:pPr>
              <w:pStyle w:val="TableContents"/>
              <w:bidi w:val="0"/>
              <w:spacing w:before="0" w:after="0"/>
              <w:jc w:val="left"/>
              <w:rPr>
                <w:b/>
              </w:rPr>
            </w:pPr>
            <w:r>
              <w:rPr>
                <w:b/>
              </w:rPr>
              <w:t>Name and Principal Position</w:t>
            </w:r>
          </w:p>
        </w:tc>
        <w:tc>
          <w:tcPr>
            <w:tcW w:w="530" w:type="dxa"/>
            <w:tcBorders/>
            <w:vAlign w:val="center"/>
          </w:tcPr>
          <w:p>
            <w:pPr>
              <w:pStyle w:val="TableContents"/>
              <w:bidi w:val="0"/>
              <w:spacing w:before="0" w:after="0"/>
              <w:jc w:val="left"/>
              <w:rPr>
                <w:rFonts w:ascii="Times New Roman;Times;serif" w:hAnsi="Times New Roman;Times;serif"/>
                <w:b/>
              </w:rPr>
            </w:pPr>
            <w:r>
              <w:rPr>
                <w:rFonts w:ascii="Times New Roman;Times;serif" w:hAnsi="Times New Roman;Times;serif"/>
                <w:b/>
              </w:rPr>
              <w:t>Year</w:t>
            </w:r>
          </w:p>
        </w:tc>
        <w:tc>
          <w:tcPr>
            <w:tcW w:w="980" w:type="dxa"/>
            <w:tcBorders/>
            <w:vAlign w:val="center"/>
          </w:tcPr>
          <w:p>
            <w:pPr>
              <w:pStyle w:val="TableContents"/>
              <w:bidi w:val="0"/>
              <w:spacing w:before="0" w:after="0"/>
              <w:jc w:val="left"/>
              <w:rPr/>
            </w:pPr>
            <w:r>
              <w:rPr/>
              <w:t> </w:t>
            </w:r>
          </w:p>
          <w:p>
            <w:pPr>
              <w:pStyle w:val="TableContents"/>
              <w:bidi w:val="0"/>
              <w:spacing w:before="0" w:after="0"/>
              <w:jc w:val="left"/>
              <w:rPr>
                <w:rFonts w:ascii="Times New Roman;Times;serif" w:hAnsi="Times New Roman;Times;serif"/>
                <w:b/>
              </w:rPr>
            </w:pPr>
            <w:r>
              <w:rPr>
                <w:rFonts w:ascii="Times New Roman;Times;serif" w:hAnsi="Times New Roman;Times;serif"/>
                <w:b/>
              </w:rPr>
              <w:t>Salary</w:t>
            </w:r>
          </w:p>
        </w:tc>
        <w:tc>
          <w:tcPr>
            <w:tcW w:w="980" w:type="dxa"/>
            <w:tcBorders/>
            <w:vAlign w:val="center"/>
          </w:tcPr>
          <w:p>
            <w:pPr>
              <w:pStyle w:val="TableContents"/>
              <w:bidi w:val="0"/>
              <w:spacing w:before="0" w:after="0"/>
              <w:jc w:val="left"/>
              <w:rPr/>
            </w:pPr>
            <w:r>
              <w:rPr/>
              <w:t> </w:t>
            </w:r>
          </w:p>
          <w:p>
            <w:pPr>
              <w:pStyle w:val="TableContents"/>
              <w:bidi w:val="0"/>
              <w:spacing w:before="0" w:after="0"/>
              <w:jc w:val="left"/>
              <w:rPr>
                <w:rFonts w:ascii="Times New Roman;Times;serif" w:hAnsi="Times New Roman;Times;serif"/>
                <w:b/>
              </w:rPr>
            </w:pPr>
            <w:r>
              <w:rPr>
                <w:rFonts w:ascii="Times New Roman;Times;serif" w:hAnsi="Times New Roman;Times;serif"/>
                <w:b/>
              </w:rPr>
              <w:t>Bonus</w:t>
            </w:r>
          </w:p>
        </w:tc>
        <w:tc>
          <w:tcPr>
            <w:tcW w:w="1097" w:type="dxa"/>
            <w:tcBorders/>
            <w:vAlign w:val="center"/>
          </w:tcPr>
          <w:p>
            <w:pPr>
              <w:pStyle w:val="TableContents"/>
              <w:bidi w:val="0"/>
              <w:spacing w:before="0" w:after="0"/>
              <w:jc w:val="left"/>
              <w:rPr>
                <w:rFonts w:ascii="Times New Roman;Times;serif" w:hAnsi="Times New Roman;Times;serif"/>
                <w:b/>
              </w:rPr>
            </w:pPr>
            <w:r>
              <w:rPr>
                <w:rFonts w:ascii="Times New Roman;Times;serif" w:hAnsi="Times New Roman;Times;serif"/>
                <w:b/>
              </w:rPr>
              <w:t>Stock Awards(1)</w:t>
            </w:r>
          </w:p>
        </w:tc>
        <w:tc>
          <w:tcPr>
            <w:tcW w:w="1055" w:type="dxa"/>
            <w:tcBorders/>
            <w:vAlign w:val="center"/>
          </w:tcPr>
          <w:p>
            <w:pPr>
              <w:pStyle w:val="TableContents"/>
              <w:bidi w:val="0"/>
              <w:spacing w:before="0" w:after="0"/>
              <w:jc w:val="left"/>
              <w:rPr>
                <w:rFonts w:ascii="Times New Roman;Times;serif" w:hAnsi="Times New Roman;Times;serif"/>
                <w:b/>
              </w:rPr>
            </w:pPr>
            <w:r>
              <w:rPr>
                <w:rFonts w:ascii="Times New Roman;Times;serif" w:hAnsi="Times New Roman;Times;serif"/>
                <w:b/>
              </w:rPr>
              <w:t>Option Awards(1)</w:t>
            </w:r>
          </w:p>
        </w:tc>
        <w:tc>
          <w:tcPr>
            <w:tcW w:w="1490" w:type="dxa"/>
            <w:tcBorders/>
            <w:vAlign w:val="center"/>
          </w:tcPr>
          <w:p>
            <w:pPr>
              <w:pStyle w:val="TableContents"/>
              <w:bidi w:val="0"/>
              <w:spacing w:before="0" w:after="0"/>
              <w:jc w:val="left"/>
              <w:rPr>
                <w:rFonts w:ascii="Times New Roman;Times;serif" w:hAnsi="Times New Roman;Times;serif"/>
                <w:b/>
              </w:rPr>
            </w:pPr>
            <w:r>
              <w:rPr>
                <w:rFonts w:ascii="Times New Roman;Times;serif" w:hAnsi="Times New Roman;Times;serif"/>
                <w:b/>
              </w:rPr>
              <w:t>Non-Equity</w:t>
            </w:r>
          </w:p>
          <w:p>
            <w:pPr>
              <w:pStyle w:val="TableContents"/>
              <w:bidi w:val="0"/>
              <w:spacing w:before="0" w:after="0"/>
              <w:jc w:val="left"/>
              <w:rPr>
                <w:rFonts w:ascii="Times New Roman;Times;serif" w:hAnsi="Times New Roman;Times;serif"/>
                <w:b/>
              </w:rPr>
            </w:pPr>
            <w:r>
              <w:rPr>
                <w:rFonts w:ascii="Times New Roman;Times;serif" w:hAnsi="Times New Roman;Times;serif"/>
                <w:b/>
              </w:rPr>
              <w:t>Incentive Plan</w:t>
            </w:r>
          </w:p>
          <w:p>
            <w:pPr>
              <w:pStyle w:val="TableContents"/>
              <w:bidi w:val="0"/>
              <w:spacing w:before="0" w:after="0"/>
              <w:jc w:val="left"/>
              <w:rPr>
                <w:rFonts w:ascii="Times New Roman;Times;serif" w:hAnsi="Times New Roman;Times;serif"/>
                <w:b/>
              </w:rPr>
            </w:pPr>
            <w:r>
              <w:rPr>
                <w:rFonts w:ascii="Times New Roman;Times;serif" w:hAnsi="Times New Roman;Times;serif"/>
                <w:b/>
              </w:rPr>
              <w:t>Compensation</w:t>
            </w:r>
          </w:p>
        </w:tc>
        <w:tc>
          <w:tcPr>
            <w:tcW w:w="1490" w:type="dxa"/>
            <w:tcBorders/>
            <w:vAlign w:val="center"/>
          </w:tcPr>
          <w:p>
            <w:pPr>
              <w:pStyle w:val="TableContents"/>
              <w:bidi w:val="0"/>
              <w:spacing w:before="0" w:after="0"/>
              <w:jc w:val="left"/>
              <w:rPr/>
            </w:pPr>
            <w:r>
              <w:rPr/>
              <w:t> </w:t>
            </w:r>
          </w:p>
          <w:p>
            <w:pPr>
              <w:pStyle w:val="TableContents"/>
              <w:bidi w:val="0"/>
              <w:spacing w:before="0" w:after="0"/>
              <w:jc w:val="left"/>
              <w:rPr>
                <w:rFonts w:ascii="Times New Roman;Times;serif" w:hAnsi="Times New Roman;Times;serif"/>
                <w:b/>
              </w:rPr>
            </w:pPr>
            <w:r>
              <w:rPr>
                <w:rFonts w:ascii="Times New Roman;Times;serif" w:hAnsi="Times New Roman;Times;serif"/>
                <w:b/>
              </w:rPr>
              <w:t>All Other</w:t>
            </w:r>
          </w:p>
          <w:p>
            <w:pPr>
              <w:pStyle w:val="TableContents"/>
              <w:bidi w:val="0"/>
              <w:spacing w:before="0" w:after="0"/>
              <w:jc w:val="left"/>
              <w:rPr>
                <w:rFonts w:ascii="Times New Roman;Times;serif" w:hAnsi="Times New Roman;Times;serif"/>
                <w:b/>
              </w:rPr>
            </w:pPr>
            <w:r>
              <w:rPr>
                <w:rFonts w:ascii="Times New Roman;Times;serif" w:hAnsi="Times New Roman;Times;serif"/>
                <w:b/>
              </w:rPr>
              <w:t>Compensation</w:t>
            </w:r>
          </w:p>
        </w:tc>
        <w:tc>
          <w:tcPr>
            <w:tcW w:w="1117" w:type="dxa"/>
            <w:tcBorders/>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rFonts w:ascii="Times New Roman;Times;serif" w:hAnsi="Times New Roman;Times;serif"/>
                <w:b/>
              </w:rPr>
            </w:pPr>
            <w:r>
              <w:rPr>
                <w:rFonts w:ascii="Times New Roman;Times;serif" w:hAnsi="Times New Roman;Times;serif"/>
                <w:b/>
              </w:rPr>
              <w:t>Total</w:t>
            </w:r>
          </w:p>
        </w:tc>
      </w:tr>
      <w:tr>
        <w:trPr/>
        <w:tc>
          <w:tcPr>
            <w:tcW w:w="1466"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pPr>
            <w:r>
              <w:rPr/>
              <w:t> </w:t>
            </w:r>
          </w:p>
        </w:tc>
        <w:tc>
          <w:tcPr>
            <w:tcW w:w="1097"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r>
              <w:rPr/>
              <w:t> </w:t>
            </w:r>
          </w:p>
        </w:tc>
        <w:tc>
          <w:tcPr>
            <w:tcW w:w="1117" w:type="dxa"/>
            <w:tcBorders/>
            <w:vAlign w:val="center"/>
          </w:tcPr>
          <w:p>
            <w:pPr>
              <w:pStyle w:val="TableContents"/>
              <w:bidi w:val="0"/>
              <w:spacing w:before="0" w:after="283"/>
              <w:jc w:val="left"/>
              <w:rPr/>
            </w:pPr>
            <w:r>
              <w:rPr/>
              <w:t> </w:t>
            </w:r>
          </w:p>
        </w:tc>
      </w:tr>
      <w:tr>
        <w:trPr/>
        <w:tc>
          <w:tcPr>
            <w:tcW w:w="1466" w:type="dxa"/>
            <w:tcBorders/>
            <w:shd w:fill="CCECFF" w:val="clear"/>
            <w:vAlign w:val="center"/>
          </w:tcPr>
          <w:p>
            <w:pPr>
              <w:pStyle w:val="TableContents"/>
              <w:bidi w:val="0"/>
              <w:spacing w:before="0" w:after="0"/>
              <w:jc w:val="left"/>
              <w:rPr>
                <w:rFonts w:ascii="Times New Roman;Times;serif" w:hAnsi="Times New Roman;Times;serif"/>
              </w:rPr>
            </w:pPr>
            <w:r>
              <w:rPr>
                <w:rFonts w:ascii="Times New Roman;Times;serif" w:hAnsi="Times New Roman;Times;serif"/>
              </w:rPr>
              <w:t>Meryl S. Golden</w:t>
            </w:r>
          </w:p>
        </w:tc>
        <w:tc>
          <w:tcPr>
            <w:tcW w:w="530" w:type="dxa"/>
            <w:tcBorders/>
            <w:shd w:fill="CCECFF" w:val="clear"/>
            <w:vAlign w:val="center"/>
          </w:tcPr>
          <w:p>
            <w:pPr>
              <w:pStyle w:val="TableContents"/>
              <w:bidi w:val="0"/>
              <w:spacing w:before="0" w:after="0"/>
              <w:jc w:val="left"/>
              <w:rPr>
                <w:rFonts w:ascii="Times New Roman;Times;serif" w:hAnsi="Times New Roman;Times;serif"/>
              </w:rPr>
            </w:pPr>
            <w:r>
              <w:rPr>
                <w:rFonts w:ascii="Times New Roman;Times;serif" w:hAnsi="Times New Roman;Times;serif"/>
              </w:rPr>
              <w:t>2024</w:t>
            </w:r>
          </w:p>
        </w:tc>
        <w:tc>
          <w:tcPr>
            <w:tcW w:w="980" w:type="dxa"/>
            <w:tcBorders/>
            <w:shd w:fill="CCECFF" w:val="clear"/>
            <w:vAlign w:val="center"/>
          </w:tcPr>
          <w:p>
            <w:pPr>
              <w:pStyle w:val="TableContents"/>
              <w:bidi w:val="0"/>
              <w:spacing w:before="0" w:after="0"/>
              <w:jc w:val="left"/>
              <w:rPr>
                <w:rFonts w:ascii="Times New Roman;Times;serif" w:hAnsi="Times New Roman;Times;serif"/>
              </w:rPr>
            </w:pPr>
            <w:r>
              <w:rPr>
                <w:rFonts w:ascii="Times New Roman;Times;serif" w:hAnsi="Times New Roman;Times;serif"/>
              </w:rPr>
              <w:t>$ 500,000</w:t>
            </w:r>
          </w:p>
        </w:tc>
        <w:tc>
          <w:tcPr>
            <w:tcW w:w="980" w:type="dxa"/>
            <w:tcBorders/>
            <w:shd w:fill="CCECFF" w:val="clear"/>
            <w:vAlign w:val="center"/>
          </w:tcPr>
          <w:p>
            <w:pPr>
              <w:pStyle w:val="TableContents"/>
              <w:bidi w:val="0"/>
              <w:spacing w:before="0" w:after="0"/>
              <w:jc w:val="left"/>
              <w:rPr>
                <w:rFonts w:ascii="Times New Roman;Times;serif" w:hAnsi="Times New Roman;Times;serif"/>
              </w:rPr>
            </w:pPr>
            <w:r>
              <w:rPr>
                <w:rFonts w:ascii="Times New Roman;Times;serif" w:hAnsi="Times New Roman;Times;serif"/>
              </w:rPr>
              <w:t>$ 496,358</w:t>
            </w:r>
          </w:p>
        </w:tc>
        <w:tc>
          <w:tcPr>
            <w:tcW w:w="1097" w:type="dxa"/>
            <w:tcBorders/>
            <w:shd w:fill="CCECFF" w:val="clear"/>
            <w:vAlign w:val="center"/>
          </w:tcPr>
          <w:p>
            <w:pPr>
              <w:pStyle w:val="TableContents"/>
              <w:bidi w:val="0"/>
              <w:spacing w:before="0" w:after="0"/>
              <w:jc w:val="left"/>
              <w:rPr>
                <w:rFonts w:ascii="Times New Roman;Times;serif" w:hAnsi="Times New Roman;Times;serif"/>
              </w:rPr>
            </w:pPr>
            <w:r>
              <w:rPr>
                <w:rFonts w:ascii="Times New Roman;Times;serif" w:hAnsi="Times New Roman;Times;serif"/>
              </w:rPr>
              <w:t>$ 136,500 (2)</w:t>
            </w:r>
          </w:p>
        </w:tc>
        <w:tc>
          <w:tcPr>
            <w:tcW w:w="1055" w:type="dxa"/>
            <w:tcBorders/>
            <w:shd w:fill="CCECFF" w:val="clear"/>
            <w:vAlign w:val="center"/>
          </w:tcPr>
          <w:p>
            <w:pPr>
              <w:pStyle w:val="TableContents"/>
              <w:bidi w:val="0"/>
              <w:spacing w:before="0" w:after="0"/>
              <w:jc w:val="left"/>
              <w:rPr>
                <w:rFonts w:ascii="Times New Roman;Times;serif" w:hAnsi="Times New Roman;Times;serif"/>
              </w:rPr>
            </w:pPr>
            <w:r>
              <w:rPr>
                <w:rFonts w:ascii="Times New Roman;Times;serif" w:hAnsi="Times New Roman;Times;serif"/>
              </w:rPr>
              <w:t>$       -</w:t>
            </w:r>
          </w:p>
        </w:tc>
        <w:tc>
          <w:tcPr>
            <w:tcW w:w="1490" w:type="dxa"/>
            <w:tcBorders/>
            <w:shd w:fill="CCECFF" w:val="clear"/>
            <w:vAlign w:val="center"/>
          </w:tcPr>
          <w:p>
            <w:pPr>
              <w:pStyle w:val="TableContents"/>
              <w:bidi w:val="0"/>
              <w:spacing w:before="0" w:after="0"/>
              <w:jc w:val="left"/>
              <w:rPr>
                <w:rFonts w:ascii="Times New Roman;Times;serif" w:hAnsi="Times New Roman;Times;serif"/>
              </w:rPr>
            </w:pPr>
            <w:r>
              <w:rPr>
                <w:rFonts w:ascii="Times New Roman;Times;serif" w:hAnsi="Times New Roman;Times;serif"/>
              </w:rPr>
              <w:t>$        -</w:t>
            </w:r>
          </w:p>
        </w:tc>
        <w:tc>
          <w:tcPr>
            <w:tcW w:w="1490" w:type="dxa"/>
            <w:tcBorders/>
            <w:shd w:fill="CCECFF" w:val="clear"/>
            <w:vAlign w:val="center"/>
          </w:tcPr>
          <w:p>
            <w:pPr>
              <w:pStyle w:val="TableContents"/>
              <w:bidi w:val="0"/>
              <w:spacing w:before="0" w:after="0"/>
              <w:jc w:val="left"/>
              <w:rPr>
                <w:rFonts w:ascii="Times New Roman;Times;serif" w:hAnsi="Times New Roman;Times;serif"/>
              </w:rPr>
            </w:pPr>
            <w:r>
              <w:rPr>
                <w:rFonts w:ascii="Times New Roman;Times;serif" w:hAnsi="Times New Roman;Times;serif"/>
              </w:rPr>
              <w:t>$ 25,800 (9)</w:t>
            </w:r>
          </w:p>
        </w:tc>
        <w:tc>
          <w:tcPr>
            <w:tcW w:w="1117" w:type="dxa"/>
            <w:tcBorders/>
            <w:shd w:fill="CCECFF" w:val="clear"/>
            <w:vAlign w:val="center"/>
          </w:tcPr>
          <w:p>
            <w:pPr>
              <w:pStyle w:val="TableContents"/>
              <w:bidi w:val="0"/>
              <w:spacing w:before="0" w:after="0"/>
              <w:jc w:val="left"/>
              <w:rPr>
                <w:rFonts w:ascii="Times New Roman;Times;serif" w:hAnsi="Times New Roman;Times;serif"/>
              </w:rPr>
            </w:pPr>
            <w:r>
              <w:rPr>
                <w:rFonts w:ascii="Times New Roman;Times;serif" w:hAnsi="Times New Roman;Times;serif"/>
              </w:rPr>
              <w:t>$1,158,658</w:t>
            </w:r>
          </w:p>
        </w:tc>
      </w:tr>
      <w:tr>
        <w:trPr/>
        <w:tc>
          <w:tcPr>
            <w:tcW w:w="1466" w:type="dxa"/>
            <w:tcBorders/>
            <w:shd w:fill="CCECFF" w:val="clear"/>
            <w:vAlign w:val="center"/>
          </w:tcPr>
          <w:p>
            <w:pPr>
              <w:pStyle w:val="TableContents"/>
              <w:bidi w:val="0"/>
              <w:spacing w:before="0" w:after="0"/>
              <w:jc w:val="left"/>
              <w:rPr/>
            </w:pPr>
            <w:r>
              <w:rPr/>
              <w:t>   </w:t>
            </w:r>
            <w:r>
              <w:rPr/>
              <w:t>Chief Executive Officer</w:t>
            </w:r>
          </w:p>
          <w:p>
            <w:pPr>
              <w:pStyle w:val="TableContents"/>
              <w:bidi w:val="0"/>
              <w:spacing w:before="0" w:after="0"/>
              <w:jc w:val="left"/>
              <w:rPr/>
            </w:pPr>
            <w:r>
              <w:rPr/>
              <w:t>   </w:t>
            </w:r>
            <w:r>
              <w:rPr/>
              <w:t>and President</w:t>
            </w:r>
          </w:p>
        </w:tc>
        <w:tc>
          <w:tcPr>
            <w:tcW w:w="530" w:type="dxa"/>
            <w:tcBorders/>
            <w:shd w:fill="CCECFF" w:val="clear"/>
            <w:vAlign w:val="center"/>
          </w:tcPr>
          <w:p>
            <w:pPr>
              <w:pStyle w:val="TableContents"/>
              <w:bidi w:val="0"/>
              <w:spacing w:before="0" w:after="0"/>
              <w:jc w:val="left"/>
              <w:rPr/>
            </w:pPr>
            <w:r>
              <w:rPr/>
              <w:t> </w:t>
            </w:r>
          </w:p>
          <w:p>
            <w:pPr>
              <w:pStyle w:val="TableContents"/>
              <w:bidi w:val="0"/>
              <w:spacing w:before="0" w:after="0"/>
              <w:jc w:val="left"/>
              <w:rPr/>
            </w:pPr>
            <w:r>
              <w:rPr/>
              <w:t>2023</w:t>
            </w:r>
          </w:p>
        </w:tc>
        <w:tc>
          <w:tcPr>
            <w:tcW w:w="980" w:type="dxa"/>
            <w:tcBorders/>
            <w:shd w:fill="CCECFF" w:val="clear"/>
            <w:vAlign w:val="center"/>
          </w:tcPr>
          <w:p>
            <w:pPr>
              <w:pStyle w:val="TableContents"/>
              <w:bidi w:val="0"/>
              <w:spacing w:before="0" w:after="0"/>
              <w:jc w:val="left"/>
              <w:rPr/>
            </w:pPr>
            <w:r>
              <w:rPr/>
              <w:t> </w:t>
            </w:r>
          </w:p>
          <w:p>
            <w:pPr>
              <w:pStyle w:val="TableContents"/>
              <w:bidi w:val="0"/>
              <w:spacing w:before="0" w:after="0"/>
              <w:jc w:val="left"/>
              <w:rPr/>
            </w:pPr>
            <w:r>
              <w:rPr/>
              <w:t>$ 500,000</w:t>
            </w:r>
          </w:p>
        </w:tc>
        <w:tc>
          <w:tcPr>
            <w:tcW w:w="980" w:type="dxa"/>
            <w:tcBorders/>
            <w:shd w:fill="CCECFF" w:val="clear"/>
            <w:vAlign w:val="center"/>
          </w:tcPr>
          <w:p>
            <w:pPr>
              <w:pStyle w:val="TableContents"/>
              <w:bidi w:val="0"/>
              <w:spacing w:before="0" w:after="0"/>
              <w:jc w:val="left"/>
              <w:rPr/>
            </w:pPr>
            <w:r>
              <w:rPr/>
              <w:t> </w:t>
            </w:r>
          </w:p>
          <w:p>
            <w:pPr>
              <w:pStyle w:val="TableContents"/>
              <w:bidi w:val="0"/>
              <w:spacing w:before="0" w:after="0"/>
              <w:jc w:val="left"/>
              <w:rPr/>
            </w:pPr>
            <w:r>
              <w:rPr/>
              <w:t>$    -</w:t>
            </w:r>
          </w:p>
        </w:tc>
        <w:tc>
          <w:tcPr>
            <w:tcW w:w="1097" w:type="dxa"/>
            <w:tcBorders/>
            <w:shd w:fill="CCECFF" w:val="clear"/>
            <w:vAlign w:val="center"/>
          </w:tcPr>
          <w:p>
            <w:pPr>
              <w:pStyle w:val="TableContents"/>
              <w:bidi w:val="0"/>
              <w:spacing w:before="0" w:after="0"/>
              <w:jc w:val="left"/>
              <w:rPr/>
            </w:pPr>
            <w:r>
              <w:rPr/>
              <w:t> </w:t>
            </w:r>
          </w:p>
          <w:p>
            <w:pPr>
              <w:pStyle w:val="TableContents"/>
              <w:bidi w:val="0"/>
              <w:spacing w:before="0" w:after="0"/>
              <w:jc w:val="left"/>
              <w:rPr/>
            </w:pPr>
            <w:r>
              <w:rPr/>
              <w:t>$ 136,500 (3)</w:t>
            </w:r>
          </w:p>
        </w:tc>
        <w:tc>
          <w:tcPr>
            <w:tcW w:w="1055" w:type="dxa"/>
            <w:tcBorders/>
            <w:shd w:fill="CCECFF" w:val="clear"/>
            <w:vAlign w:val="center"/>
          </w:tcPr>
          <w:p>
            <w:pPr>
              <w:pStyle w:val="TableContents"/>
              <w:bidi w:val="0"/>
              <w:spacing w:before="0" w:after="0"/>
              <w:jc w:val="left"/>
              <w:rPr/>
            </w:pPr>
            <w:r>
              <w:rPr/>
              <w:t> </w:t>
            </w:r>
          </w:p>
          <w:p>
            <w:pPr>
              <w:pStyle w:val="TableContents"/>
              <w:bidi w:val="0"/>
              <w:spacing w:before="0" w:after="0"/>
              <w:jc w:val="left"/>
              <w:rPr/>
            </w:pPr>
            <w:r>
              <w:rPr/>
              <w:t>$       -</w:t>
            </w:r>
          </w:p>
        </w:tc>
        <w:tc>
          <w:tcPr>
            <w:tcW w:w="1490" w:type="dxa"/>
            <w:tcBorders/>
            <w:shd w:fill="CCECFF" w:val="clear"/>
            <w:vAlign w:val="center"/>
          </w:tcPr>
          <w:p>
            <w:pPr>
              <w:pStyle w:val="TableContents"/>
              <w:bidi w:val="0"/>
              <w:spacing w:before="0" w:after="0"/>
              <w:jc w:val="left"/>
              <w:rPr/>
            </w:pPr>
            <w:r>
              <w:rPr/>
              <w:t> </w:t>
            </w:r>
          </w:p>
          <w:p>
            <w:pPr>
              <w:pStyle w:val="TableContents"/>
              <w:bidi w:val="0"/>
              <w:spacing w:before="0" w:after="0"/>
              <w:jc w:val="left"/>
              <w:rPr/>
            </w:pPr>
            <w:r>
              <w:rPr/>
              <w:t>$        -</w:t>
            </w:r>
          </w:p>
        </w:tc>
        <w:tc>
          <w:tcPr>
            <w:tcW w:w="1490" w:type="dxa"/>
            <w:tcBorders/>
            <w:shd w:fill="CCECFF" w:val="clear"/>
            <w:vAlign w:val="center"/>
          </w:tcPr>
          <w:p>
            <w:pPr>
              <w:pStyle w:val="TableContents"/>
              <w:bidi w:val="0"/>
              <w:spacing w:before="0" w:after="0"/>
              <w:jc w:val="left"/>
              <w:rPr/>
            </w:pPr>
            <w:r>
              <w:rPr/>
              <w:t> </w:t>
            </w:r>
          </w:p>
          <w:p>
            <w:pPr>
              <w:pStyle w:val="TableContents"/>
              <w:bidi w:val="0"/>
              <w:spacing w:before="0" w:after="0"/>
              <w:jc w:val="left"/>
              <w:rPr/>
            </w:pPr>
            <w:r>
              <w:rPr/>
              <w:t>$ 25,200 (10)</w:t>
            </w:r>
          </w:p>
        </w:tc>
        <w:tc>
          <w:tcPr>
            <w:tcW w:w="1117" w:type="dxa"/>
            <w:tcBorders/>
            <w:shd w:fill="CCECFF" w:val="clear"/>
            <w:vAlign w:val="center"/>
          </w:tcPr>
          <w:p>
            <w:pPr>
              <w:pStyle w:val="TableContents"/>
              <w:bidi w:val="0"/>
              <w:spacing w:before="0" w:after="0"/>
              <w:jc w:val="left"/>
              <w:rPr/>
            </w:pPr>
            <w:r>
              <w:rPr/>
              <w:t> </w:t>
            </w:r>
          </w:p>
          <w:p>
            <w:pPr>
              <w:pStyle w:val="TableContents"/>
              <w:bidi w:val="0"/>
              <w:spacing w:before="0" w:after="0"/>
              <w:jc w:val="left"/>
              <w:rPr/>
            </w:pPr>
            <w:r>
              <w:rPr/>
              <w:t>$661,700</w:t>
            </w:r>
          </w:p>
        </w:tc>
      </w:tr>
      <w:tr>
        <w:trPr/>
        <w:tc>
          <w:tcPr>
            <w:tcW w:w="1466"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pPr>
            <w:r>
              <w:rPr/>
              <w:t> </w:t>
            </w:r>
          </w:p>
        </w:tc>
        <w:tc>
          <w:tcPr>
            <w:tcW w:w="1097"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r>
              <w:rPr/>
              <w:t> </w:t>
            </w:r>
          </w:p>
        </w:tc>
        <w:tc>
          <w:tcPr>
            <w:tcW w:w="1117" w:type="dxa"/>
            <w:tcBorders/>
            <w:vAlign w:val="center"/>
          </w:tcPr>
          <w:p>
            <w:pPr>
              <w:pStyle w:val="TableContents"/>
              <w:bidi w:val="0"/>
              <w:spacing w:before="0" w:after="283"/>
              <w:jc w:val="left"/>
              <w:rPr/>
            </w:pPr>
            <w:r>
              <w:rPr/>
              <w:t> </w:t>
            </w:r>
          </w:p>
        </w:tc>
      </w:tr>
      <w:tr>
        <w:trPr/>
        <w:tc>
          <w:tcPr>
            <w:tcW w:w="1466" w:type="dxa"/>
            <w:tcBorders/>
            <w:shd w:fill="CCECFF" w:val="clear"/>
            <w:vAlign w:val="center"/>
          </w:tcPr>
          <w:p>
            <w:pPr>
              <w:pStyle w:val="TableContents"/>
              <w:bidi w:val="0"/>
              <w:spacing w:before="0" w:after="0"/>
              <w:jc w:val="left"/>
              <w:rPr>
                <w:rFonts w:ascii="Times New Roman;Times;serif" w:hAnsi="Times New Roman;Times;serif"/>
              </w:rPr>
            </w:pPr>
            <w:r>
              <w:rPr>
                <w:rFonts w:ascii="Times New Roman;Times;serif" w:hAnsi="Times New Roman;Times;serif"/>
              </w:rPr>
              <w:t>Sarah (Minlei) Chen</w:t>
            </w:r>
          </w:p>
        </w:tc>
        <w:tc>
          <w:tcPr>
            <w:tcW w:w="530" w:type="dxa"/>
            <w:tcBorders/>
            <w:shd w:fill="CCECFF" w:val="clear"/>
            <w:vAlign w:val="center"/>
          </w:tcPr>
          <w:p>
            <w:pPr>
              <w:pStyle w:val="TableContents"/>
              <w:bidi w:val="0"/>
              <w:spacing w:before="0" w:after="0"/>
              <w:jc w:val="left"/>
              <w:rPr>
                <w:rFonts w:ascii="Times New Roman;Times;serif" w:hAnsi="Times New Roman;Times;serif"/>
              </w:rPr>
            </w:pPr>
            <w:r>
              <w:rPr>
                <w:rFonts w:ascii="Times New Roman;Times;serif" w:hAnsi="Times New Roman;Times;serif"/>
              </w:rPr>
              <w:t>2024</w:t>
            </w:r>
          </w:p>
        </w:tc>
        <w:tc>
          <w:tcPr>
            <w:tcW w:w="980" w:type="dxa"/>
            <w:tcBorders/>
            <w:shd w:fill="CCECFF" w:val="clear"/>
            <w:vAlign w:val="center"/>
          </w:tcPr>
          <w:p>
            <w:pPr>
              <w:pStyle w:val="TableContents"/>
              <w:bidi w:val="0"/>
              <w:spacing w:before="0" w:after="0"/>
              <w:jc w:val="left"/>
              <w:rPr>
                <w:rFonts w:ascii="Times New Roman;Times;serif" w:hAnsi="Times New Roman;Times;serif"/>
              </w:rPr>
            </w:pPr>
            <w:r>
              <w:rPr>
                <w:rFonts w:ascii="Times New Roman;Times;serif" w:hAnsi="Times New Roman;Times;serif"/>
              </w:rPr>
              <w:t>$ 355,138</w:t>
            </w:r>
          </w:p>
        </w:tc>
        <w:tc>
          <w:tcPr>
            <w:tcW w:w="980" w:type="dxa"/>
            <w:tcBorders/>
            <w:shd w:fill="CCECFF" w:val="clear"/>
            <w:vAlign w:val="center"/>
          </w:tcPr>
          <w:p>
            <w:pPr>
              <w:pStyle w:val="TableContents"/>
              <w:bidi w:val="0"/>
              <w:spacing w:before="0" w:after="0"/>
              <w:jc w:val="left"/>
              <w:rPr>
                <w:rFonts w:ascii="Times New Roman;Times;serif" w:hAnsi="Times New Roman;Times;serif"/>
              </w:rPr>
            </w:pPr>
            <w:r>
              <w:rPr>
                <w:rFonts w:ascii="Times New Roman;Times;serif" w:hAnsi="Times New Roman;Times;serif"/>
              </w:rPr>
              <w:t>$ 166,609</w:t>
            </w:r>
          </w:p>
        </w:tc>
        <w:tc>
          <w:tcPr>
            <w:tcW w:w="1097" w:type="dxa"/>
            <w:tcBorders/>
            <w:shd w:fill="CCECFF" w:val="clear"/>
            <w:vAlign w:val="center"/>
          </w:tcPr>
          <w:p>
            <w:pPr>
              <w:pStyle w:val="TableContents"/>
              <w:bidi w:val="0"/>
              <w:spacing w:before="0" w:after="0"/>
              <w:jc w:val="left"/>
              <w:rPr>
                <w:rFonts w:ascii="Times New Roman;Times;serif" w:hAnsi="Times New Roman;Times;serif"/>
              </w:rPr>
            </w:pPr>
            <w:r>
              <w:rPr>
                <w:rFonts w:ascii="Times New Roman;Times;serif" w:hAnsi="Times New Roman;Times;serif"/>
              </w:rPr>
              <w:t>$ 166,109 (4)</w:t>
            </w:r>
          </w:p>
        </w:tc>
        <w:tc>
          <w:tcPr>
            <w:tcW w:w="1055" w:type="dxa"/>
            <w:tcBorders/>
            <w:shd w:fill="CCECFF" w:val="clear"/>
            <w:vAlign w:val="center"/>
          </w:tcPr>
          <w:p>
            <w:pPr>
              <w:pStyle w:val="TableContents"/>
              <w:bidi w:val="0"/>
              <w:spacing w:before="0" w:after="0"/>
              <w:jc w:val="left"/>
              <w:rPr>
                <w:rFonts w:ascii="Times New Roman;Times;serif" w:hAnsi="Times New Roman;Times;serif"/>
              </w:rPr>
            </w:pPr>
            <w:r>
              <w:rPr>
                <w:rFonts w:ascii="Times New Roman;Times;serif" w:hAnsi="Times New Roman;Times;serif"/>
              </w:rPr>
              <w:t>$ 12,400 (7)</w:t>
            </w:r>
          </w:p>
        </w:tc>
        <w:tc>
          <w:tcPr>
            <w:tcW w:w="1490" w:type="dxa"/>
            <w:tcBorders/>
            <w:shd w:fill="CCECFF" w:val="clear"/>
            <w:vAlign w:val="center"/>
          </w:tcPr>
          <w:p>
            <w:pPr>
              <w:pStyle w:val="TableContents"/>
              <w:bidi w:val="0"/>
              <w:spacing w:before="0" w:after="0"/>
              <w:jc w:val="left"/>
              <w:rPr>
                <w:rFonts w:ascii="Times New Roman;Times;serif" w:hAnsi="Times New Roman;Times;serif"/>
              </w:rPr>
            </w:pPr>
            <w:r>
              <w:rPr>
                <w:rFonts w:ascii="Times New Roman;Times;serif" w:hAnsi="Times New Roman;Times;serif"/>
              </w:rPr>
              <w:t>$        -</w:t>
            </w:r>
          </w:p>
        </w:tc>
        <w:tc>
          <w:tcPr>
            <w:tcW w:w="1490" w:type="dxa"/>
            <w:tcBorders/>
            <w:shd w:fill="CCECFF" w:val="clear"/>
            <w:vAlign w:val="center"/>
          </w:tcPr>
          <w:p>
            <w:pPr>
              <w:pStyle w:val="TableContents"/>
              <w:bidi w:val="0"/>
              <w:spacing w:before="0" w:after="0"/>
              <w:jc w:val="left"/>
              <w:rPr>
                <w:rFonts w:ascii="Times New Roman;Times;serif" w:hAnsi="Times New Roman;Times;serif"/>
              </w:rPr>
            </w:pPr>
            <w:r>
              <w:rPr>
                <w:rFonts w:ascii="Times New Roman;Times;serif" w:hAnsi="Times New Roman;Times;serif"/>
              </w:rPr>
              <w:t>$ 7,838 (11)</w:t>
            </w:r>
          </w:p>
        </w:tc>
        <w:tc>
          <w:tcPr>
            <w:tcW w:w="1117" w:type="dxa"/>
            <w:tcBorders/>
            <w:shd w:fill="CCECFF" w:val="clear"/>
            <w:vAlign w:val="center"/>
          </w:tcPr>
          <w:p>
            <w:pPr>
              <w:pStyle w:val="TableContents"/>
              <w:bidi w:val="0"/>
              <w:spacing w:before="0" w:after="0"/>
              <w:jc w:val="left"/>
              <w:rPr>
                <w:rFonts w:ascii="Times New Roman;Times;serif" w:hAnsi="Times New Roman;Times;serif"/>
              </w:rPr>
            </w:pPr>
            <w:r>
              <w:rPr>
                <w:rFonts w:ascii="Times New Roman;Times;serif" w:hAnsi="Times New Roman;Times;serif"/>
              </w:rPr>
              <w:t>$708,094</w:t>
            </w:r>
          </w:p>
        </w:tc>
      </w:tr>
      <w:tr>
        <w:trPr/>
        <w:tc>
          <w:tcPr>
            <w:tcW w:w="1466" w:type="dxa"/>
            <w:tcBorders/>
            <w:shd w:fill="CCECFF" w:val="clear"/>
            <w:vAlign w:val="center"/>
          </w:tcPr>
          <w:p>
            <w:pPr>
              <w:pStyle w:val="TableContents"/>
              <w:bidi w:val="0"/>
              <w:spacing w:before="0" w:after="0"/>
              <w:jc w:val="left"/>
              <w:rPr/>
            </w:pPr>
            <w:r>
              <w:rPr/>
              <w:t>   </w:t>
            </w:r>
            <w:r>
              <w:rPr/>
              <w:t>Chief Actuary; Senior</w:t>
            </w:r>
          </w:p>
          <w:p>
            <w:pPr>
              <w:pStyle w:val="TableContents"/>
              <w:bidi w:val="0"/>
              <w:spacing w:before="0" w:after="0"/>
              <w:jc w:val="left"/>
              <w:rPr/>
            </w:pPr>
            <w:r>
              <w:rPr/>
              <w:t>   </w:t>
            </w:r>
            <w:r>
              <w:rPr/>
              <w:t>Vice President,</w:t>
            </w:r>
          </w:p>
          <w:p>
            <w:pPr>
              <w:pStyle w:val="TableContents"/>
              <w:bidi w:val="0"/>
              <w:spacing w:before="0" w:after="0"/>
              <w:jc w:val="left"/>
              <w:rPr/>
            </w:pPr>
            <w:r>
              <w:rPr/>
              <w:t>   </w:t>
            </w:r>
            <w:r>
              <w:rPr/>
              <w:t>Kingstone Insurance</w:t>
            </w:r>
          </w:p>
          <w:p>
            <w:pPr>
              <w:pStyle w:val="TableContents"/>
              <w:bidi w:val="0"/>
              <w:spacing w:before="0" w:after="0"/>
              <w:jc w:val="left"/>
              <w:rPr/>
            </w:pPr>
            <w:r>
              <w:rPr/>
              <w:t>   </w:t>
            </w:r>
            <w:r>
              <w:rPr/>
              <w:t>Company</w:t>
            </w:r>
          </w:p>
        </w:tc>
        <w:tc>
          <w:tcPr>
            <w:tcW w:w="530" w:type="dxa"/>
            <w:tcBorders/>
            <w:shd w:fill="CCECFF" w:val="clear"/>
            <w:vAlign w:val="center"/>
          </w:tcPr>
          <w:p>
            <w:pPr>
              <w:pStyle w:val="TableContents"/>
              <w:bidi w:val="0"/>
              <w:spacing w:before="0" w:after="0"/>
              <w:jc w:val="left"/>
              <w:rPr/>
            </w:pPr>
            <w:r>
              <w:rPr/>
              <w:t> </w:t>
            </w:r>
          </w:p>
          <w:p>
            <w:pPr>
              <w:pStyle w:val="TableContents"/>
              <w:bidi w:val="0"/>
              <w:spacing w:before="0" w:after="0"/>
              <w:jc w:val="left"/>
              <w:rPr/>
            </w:pPr>
            <w:r>
              <w:rPr/>
              <w:t>2023</w:t>
            </w:r>
          </w:p>
        </w:tc>
        <w:tc>
          <w:tcPr>
            <w:tcW w:w="980" w:type="dxa"/>
            <w:tcBorders/>
            <w:shd w:fill="CCECFF" w:val="clear"/>
            <w:vAlign w:val="center"/>
          </w:tcPr>
          <w:p>
            <w:pPr>
              <w:pStyle w:val="TableContents"/>
              <w:bidi w:val="0"/>
              <w:spacing w:before="0" w:after="0"/>
              <w:jc w:val="left"/>
              <w:rPr/>
            </w:pPr>
            <w:r>
              <w:rPr/>
              <w:t> </w:t>
            </w:r>
          </w:p>
          <w:p>
            <w:pPr>
              <w:pStyle w:val="TableContents"/>
              <w:bidi w:val="0"/>
              <w:spacing w:before="0" w:after="0"/>
              <w:jc w:val="left"/>
              <w:rPr/>
            </w:pPr>
            <w:r>
              <w:rPr/>
              <w:t>$ 347,750</w:t>
            </w:r>
          </w:p>
        </w:tc>
        <w:tc>
          <w:tcPr>
            <w:tcW w:w="980" w:type="dxa"/>
            <w:tcBorders/>
            <w:shd w:fill="CCECFF" w:val="clear"/>
            <w:vAlign w:val="center"/>
          </w:tcPr>
          <w:p>
            <w:pPr>
              <w:pStyle w:val="TableContents"/>
              <w:bidi w:val="0"/>
              <w:spacing w:before="0" w:after="0"/>
              <w:jc w:val="left"/>
              <w:rPr/>
            </w:pPr>
            <w:r>
              <w:rPr/>
              <w:t> </w:t>
            </w:r>
          </w:p>
          <w:p>
            <w:pPr>
              <w:pStyle w:val="TableContents"/>
              <w:bidi w:val="0"/>
              <w:spacing w:before="0" w:after="0"/>
              <w:jc w:val="left"/>
              <w:rPr/>
            </w:pPr>
            <w:r>
              <w:rPr/>
              <w:t>$    -</w:t>
            </w:r>
          </w:p>
        </w:tc>
        <w:tc>
          <w:tcPr>
            <w:tcW w:w="1097" w:type="dxa"/>
            <w:tcBorders/>
            <w:shd w:fill="CCECFF" w:val="clear"/>
            <w:vAlign w:val="center"/>
          </w:tcPr>
          <w:p>
            <w:pPr>
              <w:pStyle w:val="TableContents"/>
              <w:bidi w:val="0"/>
              <w:spacing w:before="0" w:after="0"/>
              <w:jc w:val="left"/>
              <w:rPr/>
            </w:pPr>
            <w:r>
              <w:rPr/>
              <w:t> </w:t>
            </w:r>
          </w:p>
          <w:p>
            <w:pPr>
              <w:pStyle w:val="TableContents"/>
              <w:bidi w:val="0"/>
              <w:spacing w:before="0" w:after="0"/>
              <w:jc w:val="left"/>
              <w:rPr/>
            </w:pPr>
            <w:r>
              <w:rPr/>
              <w:t>$              -</w:t>
            </w:r>
          </w:p>
        </w:tc>
        <w:tc>
          <w:tcPr>
            <w:tcW w:w="1055" w:type="dxa"/>
            <w:tcBorders/>
            <w:shd w:fill="CCECFF" w:val="clear"/>
            <w:vAlign w:val="center"/>
          </w:tcPr>
          <w:p>
            <w:pPr>
              <w:pStyle w:val="TableContents"/>
              <w:bidi w:val="0"/>
              <w:spacing w:before="0" w:after="0"/>
              <w:jc w:val="left"/>
              <w:rPr/>
            </w:pPr>
            <w:r>
              <w:rPr/>
              <w:t> </w:t>
            </w:r>
          </w:p>
          <w:p>
            <w:pPr>
              <w:pStyle w:val="TableContents"/>
              <w:bidi w:val="0"/>
              <w:spacing w:before="0" w:after="0"/>
              <w:jc w:val="left"/>
              <w:rPr/>
            </w:pPr>
            <w:r>
              <w:rPr/>
              <w:t>$       -</w:t>
            </w:r>
          </w:p>
        </w:tc>
        <w:tc>
          <w:tcPr>
            <w:tcW w:w="1490" w:type="dxa"/>
            <w:tcBorders/>
            <w:shd w:fill="CCECFF" w:val="clear"/>
            <w:vAlign w:val="center"/>
          </w:tcPr>
          <w:p>
            <w:pPr>
              <w:pStyle w:val="TableContents"/>
              <w:bidi w:val="0"/>
              <w:spacing w:before="0" w:after="0"/>
              <w:jc w:val="left"/>
              <w:rPr/>
            </w:pPr>
            <w:r>
              <w:rPr/>
              <w:t> </w:t>
            </w:r>
          </w:p>
          <w:p>
            <w:pPr>
              <w:pStyle w:val="TableContents"/>
              <w:bidi w:val="0"/>
              <w:spacing w:before="0" w:after="0"/>
              <w:jc w:val="left"/>
              <w:rPr/>
            </w:pPr>
            <w:r>
              <w:rPr/>
              <w:t>$        -</w:t>
            </w:r>
          </w:p>
        </w:tc>
        <w:tc>
          <w:tcPr>
            <w:tcW w:w="1490" w:type="dxa"/>
            <w:tcBorders/>
            <w:shd w:fill="CCECFF" w:val="clear"/>
            <w:vAlign w:val="center"/>
          </w:tcPr>
          <w:p>
            <w:pPr>
              <w:pStyle w:val="TableContents"/>
              <w:bidi w:val="0"/>
              <w:spacing w:before="0" w:after="0"/>
              <w:jc w:val="left"/>
              <w:rPr/>
            </w:pPr>
            <w:r>
              <w:rPr/>
              <w:t> </w:t>
            </w:r>
          </w:p>
          <w:p>
            <w:pPr>
              <w:pStyle w:val="TableContents"/>
              <w:bidi w:val="0"/>
              <w:spacing w:before="0" w:after="0"/>
              <w:jc w:val="left"/>
              <w:rPr/>
            </w:pPr>
            <w:r>
              <w:rPr/>
              <w:t>$ 7,588 (11)</w:t>
            </w:r>
          </w:p>
        </w:tc>
        <w:tc>
          <w:tcPr>
            <w:tcW w:w="1117" w:type="dxa"/>
            <w:tcBorders/>
            <w:shd w:fill="CCECFF" w:val="clear"/>
            <w:vAlign w:val="center"/>
          </w:tcPr>
          <w:p>
            <w:pPr>
              <w:pStyle w:val="TableContents"/>
              <w:bidi w:val="0"/>
              <w:spacing w:before="0" w:after="0"/>
              <w:jc w:val="left"/>
              <w:rPr/>
            </w:pPr>
            <w:r>
              <w:rPr/>
              <w:t> </w:t>
            </w:r>
          </w:p>
          <w:p>
            <w:pPr>
              <w:pStyle w:val="TableContents"/>
              <w:bidi w:val="0"/>
              <w:spacing w:before="0" w:after="0"/>
              <w:jc w:val="left"/>
              <w:rPr/>
            </w:pPr>
            <w:r>
              <w:rPr/>
              <w:t>$355,338</w:t>
            </w:r>
          </w:p>
        </w:tc>
      </w:tr>
      <w:tr>
        <w:trPr/>
        <w:tc>
          <w:tcPr>
            <w:tcW w:w="1466"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pPr>
            <w:r>
              <w:rPr/>
              <w:t> </w:t>
            </w:r>
          </w:p>
        </w:tc>
        <w:tc>
          <w:tcPr>
            <w:tcW w:w="1097"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r>
              <w:rPr/>
              <w:t> </w:t>
            </w:r>
          </w:p>
        </w:tc>
        <w:tc>
          <w:tcPr>
            <w:tcW w:w="1117" w:type="dxa"/>
            <w:tcBorders/>
            <w:vAlign w:val="center"/>
          </w:tcPr>
          <w:p>
            <w:pPr>
              <w:pStyle w:val="TableContents"/>
              <w:bidi w:val="0"/>
              <w:spacing w:before="0" w:after="283"/>
              <w:jc w:val="left"/>
              <w:rPr/>
            </w:pPr>
            <w:r>
              <w:rPr/>
              <w:t> </w:t>
            </w:r>
          </w:p>
        </w:tc>
      </w:tr>
      <w:tr>
        <w:trPr/>
        <w:tc>
          <w:tcPr>
            <w:tcW w:w="1466" w:type="dxa"/>
            <w:tcBorders/>
            <w:shd w:fill="CCECFF" w:val="clear"/>
            <w:vAlign w:val="center"/>
          </w:tcPr>
          <w:p>
            <w:pPr>
              <w:pStyle w:val="TableContents"/>
              <w:bidi w:val="0"/>
              <w:spacing w:before="0" w:after="0"/>
              <w:jc w:val="left"/>
              <w:rPr>
                <w:rFonts w:ascii="Times New Roman;Times;serif" w:hAnsi="Times New Roman;Times;serif"/>
              </w:rPr>
            </w:pPr>
            <w:r>
              <w:rPr>
                <w:rFonts w:ascii="Times New Roman;Times;serif" w:hAnsi="Times New Roman;Times;serif"/>
              </w:rPr>
              <w:t>Jennifer L. Gravelle (12)</w:t>
            </w:r>
          </w:p>
        </w:tc>
        <w:tc>
          <w:tcPr>
            <w:tcW w:w="530" w:type="dxa"/>
            <w:tcBorders/>
            <w:shd w:fill="CCECFF" w:val="clear"/>
            <w:vAlign w:val="center"/>
          </w:tcPr>
          <w:p>
            <w:pPr>
              <w:pStyle w:val="TableContents"/>
              <w:bidi w:val="0"/>
              <w:spacing w:before="0" w:after="0"/>
              <w:jc w:val="left"/>
              <w:rPr>
                <w:rFonts w:ascii="Times New Roman;Times;serif" w:hAnsi="Times New Roman;Times;serif"/>
              </w:rPr>
            </w:pPr>
            <w:r>
              <w:rPr>
                <w:rFonts w:ascii="Times New Roman;Times;serif" w:hAnsi="Times New Roman;Times;serif"/>
              </w:rPr>
              <w:t>2024</w:t>
            </w:r>
          </w:p>
        </w:tc>
        <w:tc>
          <w:tcPr>
            <w:tcW w:w="980" w:type="dxa"/>
            <w:tcBorders/>
            <w:shd w:fill="CCECFF" w:val="clear"/>
            <w:vAlign w:val="center"/>
          </w:tcPr>
          <w:p>
            <w:pPr>
              <w:pStyle w:val="TableContents"/>
              <w:bidi w:val="0"/>
              <w:spacing w:before="0" w:after="0"/>
              <w:jc w:val="left"/>
              <w:rPr>
                <w:rFonts w:ascii="Times New Roman;Times;serif" w:hAnsi="Times New Roman;Times;serif"/>
              </w:rPr>
            </w:pPr>
            <w:r>
              <w:rPr>
                <w:rFonts w:ascii="Times New Roman;Times;serif" w:hAnsi="Times New Roman;Times;serif"/>
              </w:rPr>
              <w:t>$ 337,422</w:t>
            </w:r>
          </w:p>
        </w:tc>
        <w:tc>
          <w:tcPr>
            <w:tcW w:w="980" w:type="dxa"/>
            <w:tcBorders/>
            <w:shd w:fill="CCECFF" w:val="clear"/>
            <w:vAlign w:val="center"/>
          </w:tcPr>
          <w:p>
            <w:pPr>
              <w:pStyle w:val="TableContents"/>
              <w:bidi w:val="0"/>
              <w:spacing w:before="0" w:after="0"/>
              <w:jc w:val="left"/>
              <w:rPr>
                <w:rFonts w:ascii="Times New Roman;Times;serif" w:hAnsi="Times New Roman;Times;serif"/>
              </w:rPr>
            </w:pPr>
            <w:r>
              <w:rPr>
                <w:rFonts w:ascii="Times New Roman;Times;serif" w:hAnsi="Times New Roman;Times;serif"/>
              </w:rPr>
              <w:t>$ 133,979</w:t>
            </w:r>
          </w:p>
        </w:tc>
        <w:tc>
          <w:tcPr>
            <w:tcW w:w="1097" w:type="dxa"/>
            <w:tcBorders/>
            <w:shd w:fill="CCECFF" w:val="clear"/>
            <w:vAlign w:val="center"/>
          </w:tcPr>
          <w:p>
            <w:pPr>
              <w:pStyle w:val="TableContents"/>
              <w:bidi w:val="0"/>
              <w:spacing w:before="0" w:after="0"/>
              <w:jc w:val="left"/>
              <w:rPr>
                <w:rFonts w:ascii="Times New Roman;Times;serif" w:hAnsi="Times New Roman;Times;serif"/>
              </w:rPr>
            </w:pPr>
            <w:r>
              <w:rPr>
                <w:rFonts w:ascii="Times New Roman;Times;serif" w:hAnsi="Times New Roman;Times;serif"/>
              </w:rPr>
              <w:t>$ 133,479 (5)</w:t>
            </w:r>
          </w:p>
        </w:tc>
        <w:tc>
          <w:tcPr>
            <w:tcW w:w="1055" w:type="dxa"/>
            <w:tcBorders/>
            <w:shd w:fill="CCECFF" w:val="clear"/>
            <w:vAlign w:val="center"/>
          </w:tcPr>
          <w:p>
            <w:pPr>
              <w:pStyle w:val="TableContents"/>
              <w:bidi w:val="0"/>
              <w:spacing w:before="0" w:after="0"/>
              <w:jc w:val="left"/>
              <w:rPr>
                <w:rFonts w:ascii="Times New Roman;Times;serif" w:hAnsi="Times New Roman;Times;serif"/>
              </w:rPr>
            </w:pPr>
            <w:r>
              <w:rPr>
                <w:rFonts w:ascii="Times New Roman;Times;serif" w:hAnsi="Times New Roman;Times;serif"/>
              </w:rPr>
              <w:t>$ 12,400 (8)</w:t>
            </w:r>
          </w:p>
        </w:tc>
        <w:tc>
          <w:tcPr>
            <w:tcW w:w="1490" w:type="dxa"/>
            <w:tcBorders/>
            <w:shd w:fill="CCECFF" w:val="clear"/>
            <w:vAlign w:val="center"/>
          </w:tcPr>
          <w:p>
            <w:pPr>
              <w:pStyle w:val="TableContents"/>
              <w:bidi w:val="0"/>
              <w:spacing w:before="0" w:after="0"/>
              <w:jc w:val="left"/>
              <w:rPr>
                <w:rFonts w:ascii="Times New Roman;Times;serif" w:hAnsi="Times New Roman;Times;serif"/>
              </w:rPr>
            </w:pPr>
            <w:r>
              <w:rPr>
                <w:rFonts w:ascii="Times New Roman;Times;serif" w:hAnsi="Times New Roman;Times;serif"/>
              </w:rPr>
              <w:t>$        -</w:t>
            </w:r>
          </w:p>
        </w:tc>
        <w:tc>
          <w:tcPr>
            <w:tcW w:w="1490" w:type="dxa"/>
            <w:tcBorders/>
            <w:shd w:fill="CCECFF" w:val="clear"/>
            <w:vAlign w:val="center"/>
          </w:tcPr>
          <w:p>
            <w:pPr>
              <w:pStyle w:val="TableContents"/>
              <w:bidi w:val="0"/>
              <w:spacing w:before="0" w:after="0"/>
              <w:jc w:val="left"/>
              <w:rPr>
                <w:rFonts w:ascii="Times New Roman;Times;serif" w:hAnsi="Times New Roman;Times;serif"/>
              </w:rPr>
            </w:pPr>
            <w:r>
              <w:rPr>
                <w:rFonts w:ascii="Times New Roman;Times;serif" w:hAnsi="Times New Roman;Times;serif"/>
              </w:rPr>
              <w:t>$ 13,800 (11)</w:t>
            </w:r>
          </w:p>
        </w:tc>
        <w:tc>
          <w:tcPr>
            <w:tcW w:w="1117" w:type="dxa"/>
            <w:tcBorders/>
            <w:shd w:fill="CCECFF" w:val="clear"/>
            <w:vAlign w:val="center"/>
          </w:tcPr>
          <w:p>
            <w:pPr>
              <w:pStyle w:val="TableContents"/>
              <w:bidi w:val="0"/>
              <w:spacing w:before="0" w:after="0"/>
              <w:jc w:val="left"/>
              <w:rPr>
                <w:rFonts w:ascii="Times New Roman;Times;serif" w:hAnsi="Times New Roman;Times;serif"/>
              </w:rPr>
            </w:pPr>
            <w:r>
              <w:rPr>
                <w:rFonts w:ascii="Times New Roman;Times;serif" w:hAnsi="Times New Roman;Times;serif"/>
              </w:rPr>
              <w:t>$631,080</w:t>
            </w:r>
          </w:p>
        </w:tc>
      </w:tr>
      <w:tr>
        <w:trPr/>
        <w:tc>
          <w:tcPr>
            <w:tcW w:w="1466" w:type="dxa"/>
            <w:tcBorders/>
            <w:shd w:fill="CCECFF" w:val="clear"/>
            <w:vAlign w:val="center"/>
          </w:tcPr>
          <w:p>
            <w:pPr>
              <w:pStyle w:val="TableContents"/>
              <w:bidi w:val="0"/>
              <w:spacing w:before="0" w:after="0"/>
              <w:jc w:val="left"/>
              <w:rPr/>
            </w:pPr>
            <w:r>
              <w:rPr/>
              <w:t>   </w:t>
            </w:r>
            <w:r>
              <w:rPr/>
              <w:t>Vice President, Chief</w:t>
            </w:r>
          </w:p>
          <w:p>
            <w:pPr>
              <w:pStyle w:val="TableContents"/>
              <w:bidi w:val="0"/>
              <w:spacing w:before="0" w:after="0"/>
              <w:jc w:val="left"/>
              <w:rPr/>
            </w:pPr>
            <w:r>
              <w:rPr/>
              <w:t>   </w:t>
            </w:r>
            <w:r>
              <w:rPr/>
              <w:t>Financial Officer and</w:t>
            </w:r>
          </w:p>
          <w:p>
            <w:pPr>
              <w:pStyle w:val="TableContents"/>
              <w:bidi w:val="0"/>
              <w:spacing w:before="0" w:after="0"/>
              <w:jc w:val="left"/>
              <w:rPr/>
            </w:pPr>
            <w:r>
              <w:rPr/>
              <w:t>   </w:t>
            </w:r>
            <w:r>
              <w:rPr/>
              <w:t>Treasurer</w:t>
            </w:r>
          </w:p>
        </w:tc>
        <w:tc>
          <w:tcPr>
            <w:tcW w:w="530" w:type="dxa"/>
            <w:tcBorders/>
            <w:shd w:fill="CCECFF" w:val="clear"/>
            <w:vAlign w:val="center"/>
          </w:tcPr>
          <w:p>
            <w:pPr>
              <w:pStyle w:val="TableContents"/>
              <w:bidi w:val="0"/>
              <w:spacing w:before="0" w:after="0"/>
              <w:jc w:val="left"/>
              <w:rPr/>
            </w:pPr>
            <w:r>
              <w:rPr/>
              <w:t> </w:t>
            </w:r>
          </w:p>
          <w:p>
            <w:pPr>
              <w:pStyle w:val="TableContents"/>
              <w:bidi w:val="0"/>
              <w:spacing w:before="0" w:after="0"/>
              <w:jc w:val="left"/>
              <w:rPr/>
            </w:pPr>
            <w:r>
              <w:rPr/>
              <w:t>2023</w:t>
            </w:r>
          </w:p>
        </w:tc>
        <w:tc>
          <w:tcPr>
            <w:tcW w:w="980" w:type="dxa"/>
            <w:tcBorders/>
            <w:shd w:fill="CCECFF" w:val="clear"/>
            <w:vAlign w:val="center"/>
          </w:tcPr>
          <w:p>
            <w:pPr>
              <w:pStyle w:val="TableContents"/>
              <w:bidi w:val="0"/>
              <w:spacing w:before="0" w:after="0"/>
              <w:jc w:val="left"/>
              <w:rPr/>
            </w:pPr>
            <w:r>
              <w:rPr/>
              <w:t> </w:t>
            </w:r>
          </w:p>
          <w:p>
            <w:pPr>
              <w:pStyle w:val="TableContents"/>
              <w:bidi w:val="0"/>
              <w:spacing w:before="0" w:after="0"/>
              <w:jc w:val="left"/>
              <w:rPr/>
            </w:pPr>
            <w:r>
              <w:rPr/>
              <w:t>$ 309,863</w:t>
            </w:r>
          </w:p>
        </w:tc>
        <w:tc>
          <w:tcPr>
            <w:tcW w:w="980" w:type="dxa"/>
            <w:tcBorders/>
            <w:shd w:fill="CCECFF" w:val="clear"/>
            <w:vAlign w:val="center"/>
          </w:tcPr>
          <w:p>
            <w:pPr>
              <w:pStyle w:val="TableContents"/>
              <w:bidi w:val="0"/>
              <w:spacing w:before="0" w:after="0"/>
              <w:jc w:val="left"/>
              <w:rPr/>
            </w:pPr>
            <w:r>
              <w:rPr/>
              <w:t> </w:t>
            </w:r>
          </w:p>
          <w:p>
            <w:pPr>
              <w:pStyle w:val="TableContents"/>
              <w:bidi w:val="0"/>
              <w:spacing w:before="0" w:after="0"/>
              <w:jc w:val="left"/>
              <w:rPr/>
            </w:pPr>
            <w:r>
              <w:rPr/>
              <w:t>$    -</w:t>
            </w:r>
          </w:p>
        </w:tc>
        <w:tc>
          <w:tcPr>
            <w:tcW w:w="1097" w:type="dxa"/>
            <w:tcBorders/>
            <w:shd w:fill="CCECFF" w:val="clear"/>
            <w:vAlign w:val="center"/>
          </w:tcPr>
          <w:p>
            <w:pPr>
              <w:pStyle w:val="TableContents"/>
              <w:bidi w:val="0"/>
              <w:spacing w:before="0" w:after="0"/>
              <w:jc w:val="left"/>
              <w:rPr/>
            </w:pPr>
            <w:r>
              <w:rPr/>
              <w:t> </w:t>
            </w:r>
          </w:p>
          <w:p>
            <w:pPr>
              <w:pStyle w:val="TableContents"/>
              <w:bidi w:val="0"/>
              <w:spacing w:before="0" w:after="0"/>
              <w:jc w:val="left"/>
              <w:rPr/>
            </w:pPr>
            <w:r>
              <w:rPr/>
              <w:t>$   25,000 (6)</w:t>
            </w:r>
          </w:p>
        </w:tc>
        <w:tc>
          <w:tcPr>
            <w:tcW w:w="1055" w:type="dxa"/>
            <w:tcBorders/>
            <w:shd w:fill="CCECFF" w:val="clear"/>
            <w:vAlign w:val="center"/>
          </w:tcPr>
          <w:p>
            <w:pPr>
              <w:pStyle w:val="TableContents"/>
              <w:bidi w:val="0"/>
              <w:spacing w:before="0" w:after="0"/>
              <w:jc w:val="left"/>
              <w:rPr/>
            </w:pPr>
            <w:r>
              <w:rPr/>
              <w:t> </w:t>
            </w:r>
          </w:p>
          <w:p>
            <w:pPr>
              <w:pStyle w:val="TableContents"/>
              <w:bidi w:val="0"/>
              <w:spacing w:before="0" w:after="0"/>
              <w:jc w:val="left"/>
              <w:rPr/>
            </w:pPr>
            <w:r>
              <w:rPr/>
              <w:t>$       -</w:t>
            </w:r>
          </w:p>
        </w:tc>
        <w:tc>
          <w:tcPr>
            <w:tcW w:w="1490" w:type="dxa"/>
            <w:tcBorders/>
            <w:shd w:fill="CCECFF" w:val="clear"/>
            <w:vAlign w:val="center"/>
          </w:tcPr>
          <w:p>
            <w:pPr>
              <w:pStyle w:val="TableContents"/>
              <w:bidi w:val="0"/>
              <w:spacing w:before="0" w:after="0"/>
              <w:jc w:val="left"/>
              <w:rPr/>
            </w:pPr>
            <w:r>
              <w:rPr/>
              <w:t> </w:t>
            </w:r>
          </w:p>
          <w:p>
            <w:pPr>
              <w:pStyle w:val="TableContents"/>
              <w:bidi w:val="0"/>
              <w:spacing w:before="0" w:after="0"/>
              <w:jc w:val="left"/>
              <w:rPr/>
            </w:pPr>
            <w:r>
              <w:rPr/>
              <w:t>$        -</w:t>
            </w:r>
          </w:p>
        </w:tc>
        <w:tc>
          <w:tcPr>
            <w:tcW w:w="1490" w:type="dxa"/>
            <w:tcBorders/>
            <w:shd w:fill="CCECFF" w:val="clear"/>
            <w:vAlign w:val="center"/>
          </w:tcPr>
          <w:p>
            <w:pPr>
              <w:pStyle w:val="TableContents"/>
              <w:bidi w:val="0"/>
              <w:spacing w:before="0" w:after="0"/>
              <w:jc w:val="left"/>
              <w:rPr/>
            </w:pPr>
            <w:r>
              <w:rPr/>
              <w:t> </w:t>
            </w:r>
          </w:p>
          <w:p>
            <w:pPr>
              <w:pStyle w:val="TableContents"/>
              <w:bidi w:val="0"/>
              <w:spacing w:before="0" w:after="0"/>
              <w:jc w:val="left"/>
              <w:rPr/>
            </w:pPr>
            <w:r>
              <w:rPr/>
              <w:t>$ 10,592 (11)</w:t>
            </w:r>
          </w:p>
        </w:tc>
        <w:tc>
          <w:tcPr>
            <w:tcW w:w="1117" w:type="dxa"/>
            <w:tcBorders/>
            <w:shd w:fill="CCECFF" w:val="clear"/>
            <w:vAlign w:val="center"/>
          </w:tcPr>
          <w:p>
            <w:pPr>
              <w:pStyle w:val="TableContents"/>
              <w:bidi w:val="0"/>
              <w:spacing w:before="0" w:after="0"/>
              <w:jc w:val="left"/>
              <w:rPr/>
            </w:pPr>
            <w:r>
              <w:rPr/>
              <w:t> </w:t>
            </w:r>
          </w:p>
          <w:p>
            <w:pPr>
              <w:pStyle w:val="TableContents"/>
              <w:bidi w:val="0"/>
              <w:spacing w:before="0" w:after="0"/>
              <w:jc w:val="left"/>
              <w:rPr/>
            </w:pPr>
            <w:r>
              <w:rPr/>
              <w:t>$345,455</w:t>
            </w:r>
          </w:p>
        </w:tc>
      </w:tr>
    </w:tbl>
    <w:p>
      <w:pPr>
        <w:pStyle w:val="TextBody"/>
        <w:bidi w:val="0"/>
        <w:spacing w:before="0" w:after="240"/>
        <w:jc w:val="left"/>
        <w:rPr>
          <w:rFonts w:ascii="Times New Roman;Times;serif" w:hAnsi="Times New Roman;Times;serif"/>
          <w:color w:val="000000"/>
          <w:sz w:val="20"/>
        </w:rPr>
      </w:pPr>
      <w:r>
        <w:rPr>
          <w:rFonts w:ascii="Times New Roman;Times;serif" w:hAnsi="Times New Roman;Times;serif"/>
          <w:color w:val="000000"/>
          <w:sz w:val="20"/>
        </w:rPr>
        <w:t>_________</w:t>
      </w:r>
    </w:p>
    <w:p>
      <w:pPr>
        <w:pStyle w:val="Normal"/>
        <w:bidi w:val="0"/>
        <w:spacing w:before="0" w:after="0"/>
        <w:jc w:val="left"/>
        <w:rPr>
          <w:sz w:val="4"/>
          <w:szCs w:val="4"/>
        </w:rPr>
      </w:pPr>
      <w:r>
        <w:rPr>
          <w:sz w:val="4"/>
          <w:szCs w:val="4"/>
        </w:rPr>
      </w:r>
      <w:bookmarkStart w:id="30" w:name="z5f493840875c494090dbfb2d870aa9bf"/>
      <w:bookmarkStart w:id="31" w:name="z5f493840875c494090dbfb2d870aa9bf"/>
      <w:bookmarkEnd w:id="31"/>
    </w:p>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(1)</w:t>
            </w:r>
          </w:p>
        </w:tc>
        <w:tc>
          <w:tcPr>
            <w:tcW w:w="9962" w:type="dxa"/>
            <w:tcBorders/>
            <w:vAlign w:val="center"/>
          </w:tcPr>
          <w:p>
            <w:pPr>
              <w:pStyle w:val="TableContents"/>
              <w:bidi w:val="0"/>
              <w:spacing w:before="0" w:after="0"/>
              <w:jc w:val="both"/>
              <w:rPr>
                <w:rFonts w:ascii="Times New Roman;Times;serif" w:hAnsi="Times New Roman;Times;serif"/>
              </w:rPr>
            </w:pPr>
            <w:r>
              <w:rPr>
                <w:rFonts w:ascii="Times New Roman;Times;serif" w:hAnsi="Times New Roman;Times;serif"/>
              </w:rPr>
              <w:t>Amounts reflect the aggregate grant date fair value of grants made in each respective fiscal year computed in accordance with stock-based accounting rules (FASB ASC Topic 718-Stock Compensation), excluding the effect of estimated forfeitures. Assumptions used in the calculations of these amounts are included in Note 12 to our consolidated financial statements included in our Annual Report on Form 10-K for the fiscal year ended December 31, 2024, available electronically to our stockholders.</w:t>
            </w:r>
          </w:p>
        </w:tc>
      </w:tr>
      <w:tr>
        <w:trPr/>
        <w:tc>
          <w:tcPr>
            <w:tcW w:w="243" w:type="dxa"/>
            <w:tcBorders/>
            <w:vAlign w:val="center"/>
          </w:tcPr>
          <w:p>
            <w:pPr>
              <w:pStyle w:val="TableContents"/>
              <w:bidi w:val="0"/>
              <w:spacing w:before="0" w:after="283"/>
              <w:jc w:val="left"/>
              <w:rPr/>
            </w:pPr>
            <w:r>
              <w:rPr/>
              <w:t> </w:t>
            </w:r>
          </w:p>
        </w:tc>
        <w:tc>
          <w:tcPr>
            <w:tcW w:w="9962" w:type="dxa"/>
            <w:tcBorders/>
            <w:vAlign w:val="center"/>
          </w:tcPr>
          <w:p>
            <w:pPr>
              <w:pStyle w:val="TableContents"/>
              <w:bidi w:val="0"/>
              <w:spacing w:before="0" w:after="283"/>
              <w:jc w:val="left"/>
              <w:rPr/>
            </w:pPr>
            <w:r>
              <w:rPr/>
              <w:t> </w:t>
            </w:r>
          </w:p>
        </w:tc>
      </w:tr>
      <w:tr>
        <w:trPr/>
        <w:tc>
          <w:tcPr>
            <w:tcW w:w="243" w:type="dxa"/>
            <w:tcBorders/>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(2)</w:t>
            </w:r>
          </w:p>
        </w:tc>
        <w:tc>
          <w:tcPr>
            <w:tcW w:w="9962" w:type="dxa"/>
            <w:tcBorders/>
            <w:vAlign w:val="center"/>
          </w:tcPr>
          <w:p>
            <w:pPr>
              <w:pStyle w:val="TableContents"/>
              <w:bidi w:val="0"/>
              <w:spacing w:before="0" w:after="0"/>
              <w:jc w:val="both"/>
              <w:rPr>
                <w:rFonts w:ascii="Times New Roman;Times;serif" w:hAnsi="Times New Roman;Times;serif"/>
              </w:rPr>
            </w:pPr>
            <w:r>
              <w:rPr>
                <w:rFonts w:ascii="Times New Roman;Times;serif" w:hAnsi="Times New Roman;Times;serif"/>
              </w:rPr>
              <w:t>In January 2024, Ms. Golden was granted 64,085 shares of restricted common stock under our Amended and Restated 2014 Equity Participation Plan (the “2014 Plan”). Such grant vested on the first anniversary of the date of grant.</w:t>
            </w:r>
          </w:p>
        </w:tc>
      </w:tr>
      <w:tr>
        <w:trPr/>
        <w:tc>
          <w:tcPr>
            <w:tcW w:w="243" w:type="dxa"/>
            <w:tcBorders/>
            <w:vAlign w:val="center"/>
          </w:tcPr>
          <w:p>
            <w:pPr>
              <w:pStyle w:val="TableContents"/>
              <w:bidi w:val="0"/>
              <w:spacing w:before="0" w:after="283"/>
              <w:jc w:val="left"/>
              <w:rPr/>
            </w:pPr>
            <w:r>
              <w:rPr/>
              <w:t> </w:t>
            </w:r>
          </w:p>
        </w:tc>
        <w:tc>
          <w:tcPr>
            <w:tcW w:w="9962" w:type="dxa"/>
            <w:tcBorders/>
            <w:vAlign w:val="center"/>
          </w:tcPr>
          <w:p>
            <w:pPr>
              <w:pStyle w:val="TableContents"/>
              <w:bidi w:val="0"/>
              <w:spacing w:before="0" w:after="283"/>
              <w:jc w:val="left"/>
              <w:rPr/>
            </w:pPr>
            <w:r>
              <w:rPr/>
              <w:t> </w:t>
            </w:r>
          </w:p>
        </w:tc>
      </w:tr>
      <w:tr>
        <w:trPr/>
        <w:tc>
          <w:tcPr>
            <w:tcW w:w="243" w:type="dxa"/>
            <w:tcBorders/>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(3)</w:t>
            </w:r>
          </w:p>
        </w:tc>
        <w:tc>
          <w:tcPr>
            <w:tcW w:w="9962" w:type="dxa"/>
            <w:tcBorders/>
            <w:vAlign w:val="center"/>
          </w:tcPr>
          <w:p>
            <w:pPr>
              <w:pStyle w:val="TableContents"/>
              <w:bidi w:val="0"/>
              <w:spacing w:before="0" w:after="0"/>
              <w:jc w:val="both"/>
              <w:rPr>
                <w:rFonts w:ascii="Times New Roman;Times;serif" w:hAnsi="Times New Roman;Times;serif"/>
              </w:rPr>
            </w:pPr>
            <w:r>
              <w:rPr>
                <w:rFonts w:ascii="Times New Roman;Times;serif" w:hAnsi="Times New Roman;Times;serif"/>
              </w:rPr>
              <w:t>In January 2023, Ms. Golden was granted 101,111 shares of restricted common stock under the 2014 Plan. Such grant vested to the extent of 50,556 shares on the first anniversary of the date of grant and 50,555 shares on the second anniversary of the date of grant.</w:t>
            </w:r>
          </w:p>
        </w:tc>
      </w:tr>
      <w:tr>
        <w:trPr/>
        <w:tc>
          <w:tcPr>
            <w:tcW w:w="243" w:type="dxa"/>
            <w:tcBorders/>
            <w:vAlign w:val="center"/>
          </w:tcPr>
          <w:p>
            <w:pPr>
              <w:pStyle w:val="TableContents"/>
              <w:bidi w:val="0"/>
              <w:spacing w:before="0" w:after="283"/>
              <w:jc w:val="left"/>
              <w:rPr/>
            </w:pPr>
            <w:r>
              <w:rPr/>
              <w:t> </w:t>
            </w:r>
          </w:p>
        </w:tc>
        <w:tc>
          <w:tcPr>
            <w:tcW w:w="9962" w:type="dxa"/>
            <w:tcBorders/>
            <w:vAlign w:val="center"/>
          </w:tcPr>
          <w:p>
            <w:pPr>
              <w:pStyle w:val="TableContents"/>
              <w:bidi w:val="0"/>
              <w:spacing w:before="0" w:after="283"/>
              <w:jc w:val="left"/>
              <w:rPr/>
            </w:pPr>
            <w:r>
              <w:rPr/>
              <w:t> </w:t>
            </w:r>
          </w:p>
        </w:tc>
      </w:tr>
      <w:tr>
        <w:trPr/>
        <w:tc>
          <w:tcPr>
            <w:tcW w:w="243" w:type="dxa"/>
            <w:tcBorders/>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(4)</w:t>
            </w:r>
          </w:p>
        </w:tc>
        <w:tc>
          <w:tcPr>
            <w:tcW w:w="9962" w:type="dxa"/>
            <w:tcBorders/>
            <w:vAlign w:val="center"/>
          </w:tcPr>
          <w:p>
            <w:pPr>
              <w:pStyle w:val="TableContents"/>
              <w:bidi w:val="0"/>
              <w:spacing w:before="0" w:after="0"/>
              <w:jc w:val="both"/>
              <w:rPr>
                <w:rFonts w:ascii="Times New Roman;Times;serif" w:hAnsi="Times New Roman;Times;serif"/>
              </w:rPr>
            </w:pPr>
            <w:r>
              <w:rPr>
                <w:rFonts w:ascii="Times New Roman;Times;serif" w:hAnsi="Times New Roman;Times;serif"/>
              </w:rPr>
              <w:t>In March 2025, Ms. Chen was granted 10,935 shares of restricted stock under our 2024 Equity Participation Plan (the “2024 Plan”) in consideration of services rendered during 2024. Such grant vested to the extent of one-third on the date of grant and will vest to the extent of one-third on each of the first and second anniversaries of the date of grant.</w:t>
            </w:r>
          </w:p>
        </w:tc>
      </w:tr>
    </w:tbl>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3</w:t>
      </w:r>
    </w:p>
    <w:p>
      <w:pPr>
        <w:pStyle w:val="HorizontalLine"/>
        <w:pBdr>
          <w:bottom w:val="single" w:sz="12" w:space="0" w:color="808080"/>
        </w:pBdr>
        <w:bidi w:val="0"/>
        <w:spacing w:before="200" w:after="200"/>
        <w:jc w:val="left"/>
        <w:rPr/>
      </w:pPr>
      <w:r>
        <w:rPr/>
      </w:r>
    </w:p>
    <w:tbl>
      <w:tblPr>
        <w:tblW w:w="10205" w:type="dxa"/>
        <w:jc w:val="left"/>
        <w:tblInd w:w="0" w:type="dxa"/>
        <w:tblLayout w:type="fixed"/>
        <w:tblCellMar>
          <w:top w:w="0" w:type="dxa"/>
          <w:left w:w="0" w:type="dxa"/>
          <w:bottom w:w="0" w:type="dxa"/>
          <w:right w:w="0" w:type="dxa"/>
        </w:tblCellMar>
      </w:tblPr>
      <w:tblGrid>
        <w:gridCol w:w="372"/>
        <w:gridCol w:w="9833"/>
      </w:tblGrid>
      <w:tr>
        <w:trPr/>
        <w:tc>
          <w:tcPr>
            <w:tcW w:w="372" w:type="dxa"/>
            <w:tcBorders/>
            <w:vAlign w:val="center"/>
          </w:tcPr>
          <w:p>
            <w:pPr>
              <w:pStyle w:val="TableContents"/>
              <w:bidi w:val="0"/>
              <w:spacing w:before="0" w:after="283"/>
              <w:jc w:val="left"/>
              <w:rPr/>
            </w:pPr>
            <w:r>
              <w:rPr/>
              <w:t> </w:t>
            </w:r>
          </w:p>
        </w:tc>
        <w:tc>
          <w:tcPr>
            <w:tcW w:w="9833" w:type="dxa"/>
            <w:tcBorders/>
            <w:vAlign w:val="center"/>
          </w:tcPr>
          <w:p>
            <w:pPr>
              <w:pStyle w:val="TableContents"/>
              <w:bidi w:val="0"/>
              <w:spacing w:before="0" w:after="283"/>
              <w:jc w:val="left"/>
              <w:rPr/>
            </w:pPr>
            <w:r>
              <w:rPr/>
              <w:t> </w:t>
            </w:r>
          </w:p>
        </w:tc>
      </w:tr>
      <w:tr>
        <w:trPr/>
        <w:tc>
          <w:tcPr>
            <w:tcW w:w="372" w:type="dxa"/>
            <w:tcBorders/>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(5)</w:t>
            </w:r>
          </w:p>
        </w:tc>
        <w:tc>
          <w:tcPr>
            <w:tcW w:w="9833" w:type="dxa"/>
            <w:tcBorders/>
            <w:vAlign w:val="center"/>
          </w:tcPr>
          <w:p>
            <w:pPr>
              <w:pStyle w:val="TableContents"/>
              <w:bidi w:val="0"/>
              <w:spacing w:before="0" w:after="0"/>
              <w:jc w:val="both"/>
              <w:rPr>
                <w:rFonts w:ascii="Times New Roman;Times;serif" w:hAnsi="Times New Roman;Times;serif"/>
              </w:rPr>
            </w:pPr>
            <w:r>
              <w:rPr>
                <w:rFonts w:ascii="Times New Roman;Times;serif" w:hAnsi="Times New Roman;Times;serif"/>
              </w:rPr>
              <w:t>In March 2025, Ms. Gravelle was granted 8,787 shares of restricted stock under our 2024 Plan in consideration of services rendered during 2024. Such grant vested to the extent of one-third on the date of grant. The remaining shares were forfeited due to Ms. Gravelle’s resignation (see footnote (12) below).</w:t>
            </w:r>
          </w:p>
        </w:tc>
      </w:tr>
      <w:tr>
        <w:trPr/>
        <w:tc>
          <w:tcPr>
            <w:tcW w:w="372" w:type="dxa"/>
            <w:tcBorders/>
            <w:vAlign w:val="center"/>
          </w:tcPr>
          <w:p>
            <w:pPr>
              <w:pStyle w:val="TableContents"/>
              <w:bidi w:val="0"/>
              <w:spacing w:before="0" w:after="283"/>
              <w:jc w:val="left"/>
              <w:rPr/>
            </w:pPr>
            <w:r>
              <w:rPr/>
              <w:t> </w:t>
            </w:r>
          </w:p>
        </w:tc>
        <w:tc>
          <w:tcPr>
            <w:tcW w:w="9833" w:type="dxa"/>
            <w:tcBorders/>
            <w:vAlign w:val="center"/>
          </w:tcPr>
          <w:p>
            <w:pPr>
              <w:pStyle w:val="TableContents"/>
              <w:bidi w:val="0"/>
              <w:spacing w:before="0" w:after="283"/>
              <w:jc w:val="left"/>
              <w:rPr/>
            </w:pPr>
            <w:r>
              <w:rPr/>
              <w:t> </w:t>
            </w:r>
          </w:p>
        </w:tc>
      </w:tr>
      <w:tr>
        <w:trPr/>
        <w:tc>
          <w:tcPr>
            <w:tcW w:w="372" w:type="dxa"/>
            <w:tcBorders/>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(6)</w:t>
            </w:r>
          </w:p>
        </w:tc>
        <w:tc>
          <w:tcPr>
            <w:tcW w:w="9833" w:type="dxa"/>
            <w:tcBorders/>
            <w:vAlign w:val="center"/>
          </w:tcPr>
          <w:p>
            <w:pPr>
              <w:pStyle w:val="TableContents"/>
              <w:bidi w:val="0"/>
              <w:spacing w:before="0" w:after="0"/>
              <w:jc w:val="both"/>
              <w:rPr>
                <w:rFonts w:ascii="Times New Roman;Times;serif" w:hAnsi="Times New Roman;Times;serif"/>
              </w:rPr>
            </w:pPr>
            <w:r>
              <w:rPr>
                <w:rFonts w:ascii="Times New Roman;Times;serif" w:hAnsi="Times New Roman;Times;serif"/>
              </w:rPr>
              <w:t>In January 2023, Ms. Gravelle was granted 14,535 shares of restricted common stock under the 2014 Plan. Such grant vested to the extent of one-third on each of the first and second anniversaries of the date of grant.  The remaining shares were forfeited due to Ms. Gravelle’s resignation (see footnote (12) below).</w:t>
            </w:r>
          </w:p>
        </w:tc>
      </w:tr>
      <w:tr>
        <w:trPr/>
        <w:tc>
          <w:tcPr>
            <w:tcW w:w="372" w:type="dxa"/>
            <w:tcBorders/>
            <w:vAlign w:val="center"/>
          </w:tcPr>
          <w:p>
            <w:pPr>
              <w:pStyle w:val="TableContents"/>
              <w:bidi w:val="0"/>
              <w:spacing w:before="0" w:after="283"/>
              <w:jc w:val="left"/>
              <w:rPr/>
            </w:pPr>
            <w:r>
              <w:rPr/>
              <w:t> </w:t>
            </w:r>
          </w:p>
        </w:tc>
        <w:tc>
          <w:tcPr>
            <w:tcW w:w="9833" w:type="dxa"/>
            <w:tcBorders/>
            <w:vAlign w:val="center"/>
          </w:tcPr>
          <w:p>
            <w:pPr>
              <w:pStyle w:val="TableContents"/>
              <w:bidi w:val="0"/>
              <w:spacing w:before="0" w:after="283"/>
              <w:jc w:val="left"/>
              <w:rPr/>
            </w:pPr>
            <w:r>
              <w:rPr/>
              <w:t> </w:t>
            </w:r>
          </w:p>
        </w:tc>
      </w:tr>
      <w:tr>
        <w:trPr/>
        <w:tc>
          <w:tcPr>
            <w:tcW w:w="372" w:type="dxa"/>
            <w:tcBorders/>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(7)</w:t>
            </w:r>
          </w:p>
        </w:tc>
        <w:tc>
          <w:tcPr>
            <w:tcW w:w="9833" w:type="dxa"/>
            <w:tcBorders/>
            <w:vAlign w:val="center"/>
          </w:tcPr>
          <w:p>
            <w:pPr>
              <w:pStyle w:val="TableContents"/>
              <w:bidi w:val="0"/>
              <w:spacing w:before="0" w:after="0"/>
              <w:jc w:val="both"/>
              <w:rPr>
                <w:rFonts w:ascii="Times New Roman;Times;serif" w:hAnsi="Times New Roman;Times;serif"/>
              </w:rPr>
            </w:pPr>
            <w:r>
              <w:rPr>
                <w:rFonts w:ascii="Times New Roman;Times;serif" w:hAnsi="Times New Roman;Times;serif"/>
              </w:rPr>
              <w:t>In January 2024, Ms. Chen was granted an option for the purchase of 10,000 shares of common stock under the 2014 Plan. Such option vested to the extent of one-third on the first anniversary of the date of grant and will vest to the extent of one-third on each of the second and third anniversaries of the date of grant.</w:t>
            </w:r>
          </w:p>
        </w:tc>
      </w:tr>
      <w:tr>
        <w:trPr/>
        <w:tc>
          <w:tcPr>
            <w:tcW w:w="372" w:type="dxa"/>
            <w:tcBorders/>
            <w:vAlign w:val="center"/>
          </w:tcPr>
          <w:p>
            <w:pPr>
              <w:pStyle w:val="TableContents"/>
              <w:bidi w:val="0"/>
              <w:spacing w:before="0" w:after="283"/>
              <w:jc w:val="left"/>
              <w:rPr/>
            </w:pPr>
            <w:r>
              <w:rPr/>
              <w:t> </w:t>
            </w:r>
          </w:p>
        </w:tc>
        <w:tc>
          <w:tcPr>
            <w:tcW w:w="9833" w:type="dxa"/>
            <w:tcBorders/>
            <w:vAlign w:val="center"/>
          </w:tcPr>
          <w:p>
            <w:pPr>
              <w:pStyle w:val="TableContents"/>
              <w:bidi w:val="0"/>
              <w:spacing w:before="0" w:after="283"/>
              <w:jc w:val="left"/>
              <w:rPr/>
            </w:pPr>
            <w:r>
              <w:rPr/>
              <w:t> </w:t>
            </w:r>
          </w:p>
        </w:tc>
      </w:tr>
      <w:tr>
        <w:trPr/>
        <w:tc>
          <w:tcPr>
            <w:tcW w:w="372" w:type="dxa"/>
            <w:tcBorders/>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(8)</w:t>
            </w:r>
          </w:p>
        </w:tc>
        <w:tc>
          <w:tcPr>
            <w:tcW w:w="9833" w:type="dxa"/>
            <w:tcBorders/>
            <w:vAlign w:val="center"/>
          </w:tcPr>
          <w:p>
            <w:pPr>
              <w:pStyle w:val="TableContents"/>
              <w:bidi w:val="0"/>
              <w:spacing w:before="0" w:after="0"/>
              <w:jc w:val="both"/>
              <w:rPr>
                <w:rFonts w:ascii="Times New Roman;Times;serif" w:hAnsi="Times New Roman;Times;serif"/>
              </w:rPr>
            </w:pPr>
            <w:r>
              <w:rPr>
                <w:rFonts w:ascii="Times New Roman;Times;serif" w:hAnsi="Times New Roman;Times;serif"/>
              </w:rPr>
              <w:t>In January 2024, Ms. Gravelle was granted an option for the purchase of 10,000 shares of common stock under the 2014 Plan. Such option vested to the extent of one-third on the first anniversary of the date of grant.  The remaining option was forfeited due to Ms. Gravelle’s resignation (see footnote (12) below).</w:t>
            </w:r>
          </w:p>
        </w:tc>
      </w:tr>
      <w:tr>
        <w:trPr/>
        <w:tc>
          <w:tcPr>
            <w:tcW w:w="372" w:type="dxa"/>
            <w:tcBorders/>
            <w:vAlign w:val="center"/>
          </w:tcPr>
          <w:p>
            <w:pPr>
              <w:pStyle w:val="TableContents"/>
              <w:bidi w:val="0"/>
              <w:spacing w:before="0" w:after="283"/>
              <w:jc w:val="left"/>
              <w:rPr/>
            </w:pPr>
            <w:r>
              <w:rPr/>
              <w:t> </w:t>
            </w:r>
          </w:p>
        </w:tc>
        <w:tc>
          <w:tcPr>
            <w:tcW w:w="9833" w:type="dxa"/>
            <w:tcBorders/>
            <w:vAlign w:val="center"/>
          </w:tcPr>
          <w:p>
            <w:pPr>
              <w:pStyle w:val="TableContents"/>
              <w:bidi w:val="0"/>
              <w:spacing w:before="0" w:after="283"/>
              <w:jc w:val="left"/>
              <w:rPr/>
            </w:pPr>
            <w:r>
              <w:rPr/>
              <w:t> </w:t>
            </w:r>
          </w:p>
        </w:tc>
      </w:tr>
      <w:tr>
        <w:trPr/>
        <w:tc>
          <w:tcPr>
            <w:tcW w:w="372" w:type="dxa"/>
            <w:tcBorders/>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(9)</w:t>
            </w:r>
          </w:p>
        </w:tc>
        <w:tc>
          <w:tcPr>
            <w:tcW w:w="9833" w:type="dxa"/>
            <w:tcBorders/>
            <w:vAlign w:val="center"/>
          </w:tcPr>
          <w:p>
            <w:pPr>
              <w:pStyle w:val="TableContents"/>
              <w:bidi w:val="0"/>
              <w:spacing w:before="0" w:after="0"/>
              <w:jc w:val="both"/>
              <w:rPr>
                <w:rFonts w:ascii="Times New Roman;Times;serif" w:hAnsi="Times New Roman;Times;serif"/>
              </w:rPr>
            </w:pPr>
            <w:r>
              <w:rPr>
                <w:rFonts w:ascii="Times New Roman;Times;serif" w:hAnsi="Times New Roman;Times;serif"/>
              </w:rPr>
              <w:t>Represents employer matching contributions under our defined contribution plan of $13,800 and a car allowance of $12,000.</w:t>
            </w:r>
          </w:p>
        </w:tc>
      </w:tr>
      <w:tr>
        <w:trPr/>
        <w:tc>
          <w:tcPr>
            <w:tcW w:w="372" w:type="dxa"/>
            <w:tcBorders/>
            <w:vAlign w:val="center"/>
          </w:tcPr>
          <w:p>
            <w:pPr>
              <w:pStyle w:val="TableContents"/>
              <w:bidi w:val="0"/>
              <w:spacing w:before="0" w:after="283"/>
              <w:jc w:val="left"/>
              <w:rPr/>
            </w:pPr>
            <w:r>
              <w:rPr/>
              <w:t> </w:t>
            </w:r>
          </w:p>
        </w:tc>
        <w:tc>
          <w:tcPr>
            <w:tcW w:w="9833" w:type="dxa"/>
            <w:tcBorders/>
            <w:vAlign w:val="center"/>
          </w:tcPr>
          <w:p>
            <w:pPr>
              <w:pStyle w:val="TableContents"/>
              <w:bidi w:val="0"/>
              <w:spacing w:before="0" w:after="283"/>
              <w:jc w:val="left"/>
              <w:rPr/>
            </w:pPr>
            <w:r>
              <w:rPr/>
              <w:t> </w:t>
            </w:r>
          </w:p>
        </w:tc>
      </w:tr>
      <w:tr>
        <w:trPr/>
        <w:tc>
          <w:tcPr>
            <w:tcW w:w="372" w:type="dxa"/>
            <w:tcBorders/>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(10)</w:t>
            </w:r>
          </w:p>
        </w:tc>
        <w:tc>
          <w:tcPr>
            <w:tcW w:w="9833" w:type="dxa"/>
            <w:tcBorders/>
            <w:vAlign w:val="center"/>
          </w:tcPr>
          <w:p>
            <w:pPr>
              <w:pStyle w:val="TableContents"/>
              <w:bidi w:val="0"/>
              <w:spacing w:before="0" w:after="0"/>
              <w:jc w:val="both"/>
              <w:rPr>
                <w:rFonts w:ascii="Times New Roman;Times;serif" w:hAnsi="Times New Roman;Times;serif"/>
              </w:rPr>
            </w:pPr>
            <w:r>
              <w:rPr>
                <w:rFonts w:ascii="Times New Roman;Times;serif" w:hAnsi="Times New Roman;Times;serif"/>
              </w:rPr>
              <w:t>Represents employer matching contributions under our defined contribution plan of $13,200 and a car allowance of $12,000.</w:t>
            </w:r>
          </w:p>
        </w:tc>
      </w:tr>
      <w:tr>
        <w:trPr/>
        <w:tc>
          <w:tcPr>
            <w:tcW w:w="372" w:type="dxa"/>
            <w:tcBorders/>
            <w:vAlign w:val="center"/>
          </w:tcPr>
          <w:p>
            <w:pPr>
              <w:pStyle w:val="TableContents"/>
              <w:bidi w:val="0"/>
              <w:spacing w:before="0" w:after="283"/>
              <w:jc w:val="left"/>
              <w:rPr/>
            </w:pPr>
            <w:r>
              <w:rPr/>
              <w:t> </w:t>
            </w:r>
          </w:p>
        </w:tc>
        <w:tc>
          <w:tcPr>
            <w:tcW w:w="9833" w:type="dxa"/>
            <w:tcBorders/>
            <w:vAlign w:val="center"/>
          </w:tcPr>
          <w:p>
            <w:pPr>
              <w:pStyle w:val="TableContents"/>
              <w:bidi w:val="0"/>
              <w:spacing w:before="0" w:after="283"/>
              <w:jc w:val="left"/>
              <w:rPr/>
            </w:pPr>
            <w:r>
              <w:rPr/>
              <w:t> </w:t>
            </w:r>
          </w:p>
        </w:tc>
      </w:tr>
      <w:tr>
        <w:trPr/>
        <w:tc>
          <w:tcPr>
            <w:tcW w:w="372" w:type="dxa"/>
            <w:tcBorders/>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(11)</w:t>
            </w:r>
          </w:p>
        </w:tc>
        <w:tc>
          <w:tcPr>
            <w:tcW w:w="9833" w:type="dxa"/>
            <w:tcBorders/>
            <w:vAlign w:val="center"/>
          </w:tcPr>
          <w:p>
            <w:pPr>
              <w:pStyle w:val="TableContents"/>
              <w:bidi w:val="0"/>
              <w:spacing w:before="0" w:after="0"/>
              <w:jc w:val="both"/>
              <w:rPr>
                <w:rFonts w:ascii="Times New Roman;Times;serif" w:hAnsi="Times New Roman;Times;serif"/>
              </w:rPr>
            </w:pPr>
            <w:r>
              <w:rPr>
                <w:rFonts w:ascii="Times New Roman;Times;serif" w:hAnsi="Times New Roman;Times;serif"/>
              </w:rPr>
              <w:t>Represents employer matching contributions under our defined contribution plan.</w:t>
            </w:r>
          </w:p>
        </w:tc>
      </w:tr>
      <w:tr>
        <w:trPr/>
        <w:tc>
          <w:tcPr>
            <w:tcW w:w="372" w:type="dxa"/>
            <w:tcBorders/>
            <w:vAlign w:val="center"/>
          </w:tcPr>
          <w:p>
            <w:pPr>
              <w:pStyle w:val="TableContents"/>
              <w:bidi w:val="0"/>
              <w:spacing w:before="0" w:after="283"/>
              <w:jc w:val="left"/>
              <w:rPr/>
            </w:pPr>
            <w:r>
              <w:rPr/>
              <w:t> </w:t>
            </w:r>
          </w:p>
        </w:tc>
        <w:tc>
          <w:tcPr>
            <w:tcW w:w="9833" w:type="dxa"/>
            <w:tcBorders/>
            <w:vAlign w:val="center"/>
          </w:tcPr>
          <w:p>
            <w:pPr>
              <w:pStyle w:val="TableContents"/>
              <w:bidi w:val="0"/>
              <w:spacing w:before="0" w:after="283"/>
              <w:jc w:val="left"/>
              <w:rPr/>
            </w:pPr>
            <w:r>
              <w:rPr/>
              <w:t> </w:t>
            </w:r>
          </w:p>
        </w:tc>
      </w:tr>
      <w:tr>
        <w:trPr/>
        <w:tc>
          <w:tcPr>
            <w:tcW w:w="372" w:type="dxa"/>
            <w:tcBorders/>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(12)</w:t>
            </w:r>
          </w:p>
        </w:tc>
        <w:tc>
          <w:tcPr>
            <w:tcW w:w="9833" w:type="dxa"/>
            <w:tcBorders/>
            <w:vAlign w:val="center"/>
          </w:tcPr>
          <w:p>
            <w:pPr>
              <w:pStyle w:val="TableContents"/>
              <w:bidi w:val="0"/>
              <w:spacing w:before="0" w:after="0"/>
              <w:jc w:val="both"/>
              <w:rPr>
                <w:rFonts w:ascii="Times New Roman;Times;serif" w:hAnsi="Times New Roman;Times;serif"/>
              </w:rPr>
            </w:pPr>
            <w:r>
              <w:rPr>
                <w:rFonts w:ascii="Times New Roman;Times;serif" w:hAnsi="Times New Roman;Times;serif"/>
              </w:rPr>
              <w:t>Ms. Gravelle resigned her positions as of April 18, 2025.</w:t>
            </w:r>
          </w:p>
        </w:tc>
      </w:tr>
      <w:tr>
        <w:trPr/>
        <w:tc>
          <w:tcPr>
            <w:tcW w:w="372" w:type="dxa"/>
            <w:tcBorders/>
            <w:vAlign w:val="center"/>
          </w:tcPr>
          <w:p>
            <w:pPr>
              <w:pStyle w:val="TableContents"/>
              <w:bidi w:val="0"/>
              <w:spacing w:before="0" w:after="283"/>
              <w:jc w:val="left"/>
              <w:rPr/>
            </w:pPr>
            <w:r>
              <w:rPr/>
              <w:t> </w:t>
            </w:r>
          </w:p>
        </w:tc>
        <w:tc>
          <w:tcPr>
            <w:tcW w:w="9833"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left"/>
        <w:rPr>
          <w:rFonts w:ascii="Times New Roman;Times;serif" w:hAnsi="Times New Roman;Times;serif"/>
          <w:b/>
          <w:i/>
          <w:color w:val="000000"/>
          <w:sz w:val="20"/>
        </w:rPr>
      </w:pPr>
      <w:r>
        <w:rPr>
          <w:rFonts w:ascii="Times New Roman;Times;serif" w:hAnsi="Times New Roman;Times;serif"/>
          <w:b/>
          <w:i/>
          <w:color w:val="000000"/>
          <w:sz w:val="20"/>
        </w:rPr>
        <w:t>Pay Versus Performance (PvP) Table</w:t>
      </w:r>
    </w:p>
    <w:p>
      <w:pPr>
        <w:pStyle w:val="TextBody"/>
        <w:bidi w:val="0"/>
        <w:spacing w:before="0" w:after="0"/>
        <w:jc w:val="left"/>
        <w:rPr/>
      </w:pPr>
      <w:r>
        <w:rPr/>
      </w:r>
    </w:p>
    <w:p>
      <w:pPr>
        <w:pStyle w:val="TextBody"/>
        <w:bidi w:val="0"/>
        <w:spacing w:before="0" w:after="24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table below is provided in accordance with Item 402(v) of Regulation S-K. We are providing the following information about the relationship between executive compensation actually paid to our CEO and our other Named Executive Officers and certain financial performance of the Company for each of the fiscal years ended December 31, 2024, 2023 and 2022:</w:t>
      </w:r>
    </w:p>
    <w:p>
      <w:pPr>
        <w:pStyle w:val="TextBody"/>
        <w:bidi w:val="0"/>
        <w:spacing w:before="200" w:after="200"/>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4</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32" w:name="zca19e81e78f14a06a6fa5d26d2b099cc"/>
      <w:bookmarkStart w:id="33" w:name="zca19e81e78f14a06a6fa5d26d2b099cc"/>
      <w:bookmarkEnd w:id="33"/>
    </w:p>
    <w:tbl>
      <w:tblPr>
        <w:tblW w:w="12120" w:type="dxa"/>
        <w:jc w:val="left"/>
        <w:tblInd w:w="0" w:type="dxa"/>
        <w:tblLayout w:type="fixed"/>
        <w:tblCellMar>
          <w:top w:w="0" w:type="dxa"/>
          <w:left w:w="0" w:type="dxa"/>
          <w:bottom w:w="0" w:type="dxa"/>
          <w:right w:w="0" w:type="dxa"/>
        </w:tblCellMar>
      </w:tblPr>
      <w:tblGrid>
        <w:gridCol w:w="620"/>
        <w:gridCol w:w="1490"/>
        <w:gridCol w:w="1490"/>
        <w:gridCol w:w="1490"/>
        <w:gridCol w:w="1490"/>
        <w:gridCol w:w="1490"/>
        <w:gridCol w:w="1490"/>
        <w:gridCol w:w="1250"/>
        <w:gridCol w:w="1310"/>
      </w:tblGrid>
      <w:tr>
        <w:trPr/>
        <w:tc>
          <w:tcPr>
            <w:tcW w:w="620" w:type="dxa"/>
            <w:tcBorders/>
            <w:vAlign w:val="center"/>
          </w:tcPr>
          <w:p>
            <w:pPr>
              <w:pStyle w:val="TableContents"/>
              <w:bidi w:val="0"/>
              <w:spacing w:before="0" w:after="0"/>
              <w:jc w:val="center"/>
              <w:rPr>
                <w:b/>
              </w:rPr>
            </w:pPr>
            <w:r>
              <w:rPr>
                <w:b/>
              </w:rPr>
              <w:t>Fiscal</w:t>
            </w:r>
          </w:p>
          <w:p>
            <w:pPr>
              <w:pStyle w:val="TableContents"/>
              <w:bidi w:val="0"/>
              <w:spacing w:before="0" w:after="0"/>
              <w:jc w:val="center"/>
              <w:rPr>
                <w:b/>
              </w:rPr>
            </w:pPr>
            <w:r>
              <w:rPr>
                <w:b/>
              </w:rPr>
              <w:t>Year</w:t>
            </w:r>
          </w:p>
        </w:tc>
        <w:tc>
          <w:tcPr>
            <w:tcW w:w="1490" w:type="dxa"/>
            <w:tcBorders/>
            <w:vAlign w:val="center"/>
          </w:tcPr>
          <w:p>
            <w:pPr>
              <w:pStyle w:val="TableContents"/>
              <w:bidi w:val="0"/>
              <w:spacing w:before="0" w:after="0"/>
              <w:jc w:val="center"/>
              <w:rPr>
                <w:b/>
              </w:rPr>
            </w:pPr>
            <w:r>
              <w:rPr>
                <w:b/>
              </w:rPr>
              <w:t>Summary</w:t>
            </w:r>
          </w:p>
          <w:p>
            <w:pPr>
              <w:pStyle w:val="TableContents"/>
              <w:bidi w:val="0"/>
              <w:spacing w:before="0" w:after="0"/>
              <w:jc w:val="center"/>
              <w:rPr>
                <w:b/>
              </w:rPr>
            </w:pPr>
            <w:r>
              <w:rPr>
                <w:b/>
              </w:rPr>
              <w:t>Compensation</w:t>
            </w:r>
          </w:p>
          <w:p>
            <w:pPr>
              <w:pStyle w:val="TableContents"/>
              <w:bidi w:val="0"/>
              <w:spacing w:before="0" w:after="0"/>
              <w:jc w:val="center"/>
              <w:rPr>
                <w:b/>
              </w:rPr>
            </w:pPr>
            <w:r>
              <w:rPr>
                <w:b/>
              </w:rPr>
              <w:t>Table Total for</w:t>
            </w:r>
          </w:p>
          <w:p>
            <w:pPr>
              <w:pStyle w:val="TableContents"/>
              <w:bidi w:val="0"/>
              <w:spacing w:before="0" w:after="0"/>
              <w:jc w:val="center"/>
              <w:rPr>
                <w:b/>
              </w:rPr>
            </w:pPr>
            <w:r>
              <w:rPr>
                <w:b/>
              </w:rPr>
              <w:t>CEO – M. Golden (b1) (1)</w:t>
            </w:r>
          </w:p>
        </w:tc>
        <w:tc>
          <w:tcPr>
            <w:tcW w:w="1490" w:type="dxa"/>
            <w:tcBorders/>
            <w:vAlign w:val="center"/>
          </w:tcPr>
          <w:p>
            <w:pPr>
              <w:pStyle w:val="TableContents"/>
              <w:bidi w:val="0"/>
              <w:spacing w:before="0" w:after="0"/>
              <w:jc w:val="center"/>
              <w:rPr>
                <w:b/>
              </w:rPr>
            </w:pPr>
            <w:r>
              <w:rPr>
                <w:b/>
              </w:rPr>
              <w:t>Summary</w:t>
            </w:r>
          </w:p>
          <w:p>
            <w:pPr>
              <w:pStyle w:val="TableContents"/>
              <w:bidi w:val="0"/>
              <w:spacing w:before="0" w:after="0"/>
              <w:jc w:val="center"/>
              <w:rPr>
                <w:b/>
              </w:rPr>
            </w:pPr>
            <w:r>
              <w:rPr>
                <w:b/>
              </w:rPr>
              <w:t>Compensation</w:t>
            </w:r>
          </w:p>
          <w:p>
            <w:pPr>
              <w:pStyle w:val="TableContents"/>
              <w:bidi w:val="0"/>
              <w:spacing w:before="0" w:after="0"/>
              <w:jc w:val="center"/>
              <w:rPr>
                <w:b/>
              </w:rPr>
            </w:pPr>
            <w:r>
              <w:rPr>
                <w:b/>
              </w:rPr>
              <w:t>Table Total For</w:t>
            </w:r>
          </w:p>
          <w:p>
            <w:pPr>
              <w:pStyle w:val="TableContents"/>
              <w:bidi w:val="0"/>
              <w:spacing w:before="0" w:after="0"/>
              <w:jc w:val="center"/>
              <w:rPr>
                <w:b/>
              </w:rPr>
            </w:pPr>
            <w:r>
              <w:rPr>
                <w:b/>
              </w:rPr>
              <w:t>CEO – B. Goldstein</w:t>
            </w:r>
          </w:p>
          <w:p>
            <w:pPr>
              <w:pStyle w:val="TableContents"/>
              <w:bidi w:val="0"/>
              <w:spacing w:before="0" w:after="0"/>
              <w:jc w:val="center"/>
              <w:rPr/>
            </w:pPr>
            <w:r>
              <w:rPr/>
              <w:t> </w:t>
            </w:r>
            <w:r>
              <w:rPr>
                <w:b/>
              </w:rPr>
              <w:t>(b2) (2)</w:t>
            </w:r>
          </w:p>
        </w:tc>
        <w:tc>
          <w:tcPr>
            <w:tcW w:w="1490" w:type="dxa"/>
            <w:tcBorders/>
            <w:vAlign w:val="center"/>
          </w:tcPr>
          <w:p>
            <w:pPr>
              <w:pStyle w:val="TableContents"/>
              <w:bidi w:val="0"/>
              <w:spacing w:before="0" w:after="0"/>
              <w:jc w:val="center"/>
              <w:rPr>
                <w:b/>
              </w:rPr>
            </w:pPr>
            <w:r>
              <w:rPr>
                <w:b/>
              </w:rPr>
              <w:t>Compensation</w:t>
            </w:r>
          </w:p>
          <w:p>
            <w:pPr>
              <w:pStyle w:val="TableContents"/>
              <w:bidi w:val="0"/>
              <w:spacing w:before="0" w:after="0"/>
              <w:jc w:val="center"/>
              <w:rPr>
                <w:b/>
              </w:rPr>
            </w:pPr>
            <w:r>
              <w:rPr>
                <w:b/>
              </w:rPr>
              <w:t>Actually Paid to</w:t>
            </w:r>
          </w:p>
          <w:p>
            <w:pPr>
              <w:pStyle w:val="TableContents"/>
              <w:bidi w:val="0"/>
              <w:spacing w:before="0" w:after="0"/>
              <w:jc w:val="center"/>
              <w:rPr>
                <w:b/>
              </w:rPr>
            </w:pPr>
            <w:r>
              <w:rPr>
                <w:b/>
              </w:rPr>
              <w:t>CEO – M. Golden</w:t>
            </w:r>
          </w:p>
          <w:p>
            <w:pPr>
              <w:pStyle w:val="TableContents"/>
              <w:bidi w:val="0"/>
              <w:spacing w:before="0" w:after="0"/>
              <w:jc w:val="center"/>
              <w:rPr>
                <w:b/>
              </w:rPr>
            </w:pPr>
            <w:r>
              <w:rPr>
                <w:b/>
              </w:rPr>
              <w:t>(c1) (3)</w:t>
            </w:r>
          </w:p>
        </w:tc>
        <w:tc>
          <w:tcPr>
            <w:tcW w:w="1490" w:type="dxa"/>
            <w:tcBorders/>
            <w:vAlign w:val="center"/>
          </w:tcPr>
          <w:p>
            <w:pPr>
              <w:pStyle w:val="TableContents"/>
              <w:bidi w:val="0"/>
              <w:spacing w:before="0" w:after="0"/>
              <w:jc w:val="center"/>
              <w:rPr>
                <w:b/>
              </w:rPr>
            </w:pPr>
            <w:r>
              <w:rPr>
                <w:b/>
              </w:rPr>
              <w:t>Compensation</w:t>
            </w:r>
          </w:p>
          <w:p>
            <w:pPr>
              <w:pStyle w:val="TableContents"/>
              <w:bidi w:val="0"/>
              <w:spacing w:before="0" w:after="0"/>
              <w:jc w:val="center"/>
              <w:rPr>
                <w:b/>
              </w:rPr>
            </w:pPr>
            <w:r>
              <w:rPr>
                <w:b/>
              </w:rPr>
              <w:t>Actually Paid to</w:t>
            </w:r>
          </w:p>
          <w:p>
            <w:pPr>
              <w:pStyle w:val="TableContents"/>
              <w:bidi w:val="0"/>
              <w:spacing w:before="0" w:after="0"/>
              <w:jc w:val="center"/>
              <w:rPr>
                <w:b/>
              </w:rPr>
            </w:pPr>
            <w:r>
              <w:rPr>
                <w:b/>
              </w:rPr>
              <w:t>CEO – B. Goldstein</w:t>
            </w:r>
          </w:p>
          <w:p>
            <w:pPr>
              <w:pStyle w:val="TableContents"/>
              <w:bidi w:val="0"/>
              <w:spacing w:before="0" w:after="0"/>
              <w:jc w:val="center"/>
              <w:rPr>
                <w:b/>
              </w:rPr>
            </w:pPr>
            <w:r>
              <w:rPr>
                <w:b/>
              </w:rPr>
              <w:t>(c2) (3)</w:t>
            </w:r>
          </w:p>
        </w:tc>
        <w:tc>
          <w:tcPr>
            <w:tcW w:w="1490" w:type="dxa"/>
            <w:tcBorders/>
            <w:vAlign w:val="center"/>
          </w:tcPr>
          <w:p>
            <w:pPr>
              <w:pStyle w:val="TableContents"/>
              <w:bidi w:val="0"/>
              <w:spacing w:before="0" w:after="0"/>
              <w:jc w:val="center"/>
              <w:rPr>
                <w:b/>
              </w:rPr>
            </w:pPr>
            <w:r>
              <w:rPr>
                <w:b/>
              </w:rPr>
              <w:t>Average Summary</w:t>
            </w:r>
          </w:p>
          <w:p>
            <w:pPr>
              <w:pStyle w:val="TableContents"/>
              <w:bidi w:val="0"/>
              <w:spacing w:before="0" w:after="0"/>
              <w:jc w:val="center"/>
              <w:rPr>
                <w:b/>
              </w:rPr>
            </w:pPr>
            <w:r>
              <w:rPr>
                <w:b/>
              </w:rPr>
              <w:t>Compensation</w:t>
            </w:r>
          </w:p>
          <w:p>
            <w:pPr>
              <w:pStyle w:val="TableContents"/>
              <w:bidi w:val="0"/>
              <w:spacing w:before="0" w:after="0"/>
              <w:jc w:val="center"/>
              <w:rPr>
                <w:b/>
              </w:rPr>
            </w:pPr>
            <w:r>
              <w:rPr>
                <w:b/>
              </w:rPr>
              <w:t>Table for</w:t>
            </w:r>
          </w:p>
          <w:p>
            <w:pPr>
              <w:pStyle w:val="TableContents"/>
              <w:bidi w:val="0"/>
              <w:spacing w:before="0" w:after="0"/>
              <w:jc w:val="center"/>
              <w:rPr>
                <w:b/>
              </w:rPr>
            </w:pPr>
            <w:r>
              <w:rPr>
                <w:b/>
              </w:rPr>
              <w:t>Non-CEO NEOs(4)</w:t>
            </w:r>
          </w:p>
        </w:tc>
        <w:tc>
          <w:tcPr>
            <w:tcW w:w="1490" w:type="dxa"/>
            <w:tcBorders/>
            <w:vAlign w:val="center"/>
          </w:tcPr>
          <w:p>
            <w:pPr>
              <w:pStyle w:val="TableContents"/>
              <w:bidi w:val="0"/>
              <w:spacing w:before="0" w:after="0"/>
              <w:jc w:val="center"/>
              <w:rPr>
                <w:b/>
              </w:rPr>
            </w:pPr>
            <w:r>
              <w:rPr>
                <w:b/>
              </w:rPr>
              <w:t>Average</w:t>
            </w:r>
          </w:p>
          <w:p>
            <w:pPr>
              <w:pStyle w:val="TableContents"/>
              <w:bidi w:val="0"/>
              <w:spacing w:before="0" w:after="0"/>
              <w:jc w:val="center"/>
              <w:rPr>
                <w:b/>
              </w:rPr>
            </w:pPr>
            <w:r>
              <w:rPr>
                <w:b/>
              </w:rPr>
              <w:t>Compensation</w:t>
            </w:r>
          </w:p>
          <w:p>
            <w:pPr>
              <w:pStyle w:val="TableContents"/>
              <w:bidi w:val="0"/>
              <w:spacing w:before="0" w:after="0"/>
              <w:jc w:val="center"/>
              <w:rPr>
                <w:b/>
              </w:rPr>
            </w:pPr>
            <w:r>
              <w:rPr>
                <w:b/>
              </w:rPr>
              <w:t>Actually Paid to</w:t>
            </w:r>
          </w:p>
          <w:p>
            <w:pPr>
              <w:pStyle w:val="TableContents"/>
              <w:bidi w:val="0"/>
              <w:spacing w:before="0" w:after="0"/>
              <w:jc w:val="center"/>
              <w:rPr>
                <w:b/>
              </w:rPr>
            </w:pPr>
            <w:r>
              <w:rPr>
                <w:b/>
              </w:rPr>
              <w:t>Non-CEO NEOs(5)</w:t>
            </w:r>
          </w:p>
        </w:tc>
        <w:tc>
          <w:tcPr>
            <w:tcW w:w="1250" w:type="dxa"/>
            <w:tcBorders/>
            <w:vAlign w:val="center"/>
          </w:tcPr>
          <w:p>
            <w:pPr>
              <w:pStyle w:val="TableContents"/>
              <w:bidi w:val="0"/>
              <w:spacing w:before="0" w:after="0"/>
              <w:jc w:val="center"/>
              <w:rPr>
                <w:b/>
              </w:rPr>
            </w:pPr>
            <w:r>
              <w:rPr>
                <w:b/>
              </w:rPr>
              <w:t>Value of Initial</w:t>
            </w:r>
          </w:p>
          <w:p>
            <w:pPr>
              <w:pStyle w:val="TableContents"/>
              <w:bidi w:val="0"/>
              <w:spacing w:before="0" w:after="0"/>
              <w:jc w:val="center"/>
              <w:rPr>
                <w:b/>
              </w:rPr>
            </w:pPr>
            <w:r>
              <w:rPr>
                <w:b/>
              </w:rPr>
              <w:t>Fixed $100 Investment</w:t>
            </w:r>
          </w:p>
          <w:p>
            <w:pPr>
              <w:pStyle w:val="TableContents"/>
              <w:bidi w:val="0"/>
              <w:spacing w:before="0" w:after="0"/>
              <w:jc w:val="center"/>
              <w:rPr>
                <w:b/>
              </w:rPr>
            </w:pPr>
            <w:r>
              <w:rPr>
                <w:b/>
              </w:rPr>
              <w:t>Based On</w:t>
            </w:r>
          </w:p>
          <w:p>
            <w:pPr>
              <w:pStyle w:val="TableContents"/>
              <w:bidi w:val="0"/>
              <w:spacing w:before="0" w:after="0"/>
              <w:jc w:val="center"/>
              <w:rPr>
                <w:b/>
              </w:rPr>
            </w:pPr>
            <w:r>
              <w:rPr>
                <w:b/>
              </w:rPr>
              <w:t>Total</w:t>
            </w:r>
          </w:p>
          <w:p>
            <w:pPr>
              <w:pStyle w:val="TableContents"/>
              <w:bidi w:val="0"/>
              <w:spacing w:before="0" w:after="0"/>
              <w:jc w:val="center"/>
              <w:rPr>
                <w:b/>
              </w:rPr>
            </w:pPr>
            <w:r>
              <w:rPr>
                <w:b/>
              </w:rPr>
              <w:t>Stockholder</w:t>
            </w:r>
          </w:p>
          <w:p>
            <w:pPr>
              <w:pStyle w:val="TableContents"/>
              <w:bidi w:val="0"/>
              <w:spacing w:before="0" w:after="0"/>
              <w:jc w:val="center"/>
              <w:rPr>
                <w:b/>
              </w:rPr>
            </w:pPr>
            <w:r>
              <w:rPr>
                <w:b/>
              </w:rPr>
              <w:t>Return(6)</w:t>
            </w:r>
          </w:p>
        </w:tc>
        <w:tc>
          <w:tcPr>
            <w:tcW w:w="1310" w:type="dxa"/>
            <w:tcBorders/>
            <w:vAlign w:val="center"/>
          </w:tcPr>
          <w:p>
            <w:pPr>
              <w:pStyle w:val="TableContents"/>
              <w:bidi w:val="0"/>
              <w:spacing w:before="0" w:after="0"/>
              <w:jc w:val="center"/>
              <w:rPr>
                <w:rFonts w:ascii="Times New Roman;Times;serif" w:hAnsi="Times New Roman;Times;serif"/>
                <w:b/>
              </w:rPr>
            </w:pPr>
            <w:r>
              <w:rPr>
                <w:rFonts w:ascii="Times New Roman;Times;serif" w:hAnsi="Times New Roman;Times;serif"/>
                <w:b/>
              </w:rPr>
              <w:t>Net Income (Loss)(7)</w:t>
            </w:r>
          </w:p>
        </w:tc>
      </w:tr>
      <w:tr>
        <w:trPr/>
        <w:tc>
          <w:tcPr>
            <w:tcW w:w="620" w:type="dxa"/>
            <w:tcBorders/>
            <w:shd w:fill="CCECFF" w:val="cle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2024</w:t>
            </w:r>
          </w:p>
        </w:tc>
        <w:tc>
          <w:tcPr>
            <w:tcW w:w="1490" w:type="dxa"/>
            <w:tcBorders/>
            <w:shd w:fill="CCECFF" w:val="cle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$1,158,658</w:t>
            </w:r>
          </w:p>
        </w:tc>
        <w:tc>
          <w:tcPr>
            <w:tcW w:w="1490" w:type="dxa"/>
            <w:tcBorders/>
            <w:shd w:fill="CCECFF" w:val="cle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w:t>
            </w:r>
          </w:p>
        </w:tc>
        <w:tc>
          <w:tcPr>
            <w:tcW w:w="1490" w:type="dxa"/>
            <w:tcBorders/>
            <w:shd w:fill="CCECFF" w:val="cle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$2,808,586</w:t>
            </w:r>
          </w:p>
        </w:tc>
        <w:tc>
          <w:tcPr>
            <w:tcW w:w="1490" w:type="dxa"/>
            <w:tcBorders/>
            <w:shd w:fill="CCECFF" w:val="cle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w:t>
            </w:r>
          </w:p>
        </w:tc>
        <w:tc>
          <w:tcPr>
            <w:tcW w:w="1490" w:type="dxa"/>
            <w:tcBorders/>
            <w:shd w:fill="CCECFF" w:val="cle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$669,587</w:t>
            </w:r>
          </w:p>
        </w:tc>
        <w:tc>
          <w:tcPr>
            <w:tcW w:w="1490" w:type="dxa"/>
            <w:tcBorders/>
            <w:shd w:fill="CCECFF" w:val="cle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$802,556</w:t>
            </w:r>
          </w:p>
        </w:tc>
        <w:tc>
          <w:tcPr>
            <w:tcW w:w="1250" w:type="dxa"/>
            <w:tcBorders/>
            <w:shd w:fill="CCECFF" w:val="cle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$755.72</w:t>
            </w:r>
          </w:p>
        </w:tc>
        <w:tc>
          <w:tcPr>
            <w:tcW w:w="1310" w:type="dxa"/>
            <w:tcBorders/>
            <w:shd w:fill="CCECFF" w:val="cle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$18,358,436</w:t>
            </w:r>
          </w:p>
        </w:tc>
      </w:tr>
      <w:tr>
        <w:trPr/>
        <w:tc>
          <w:tcPr>
            <w:tcW w:w="62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left"/>
              <w:rPr/>
            </w:pPr>
            <w:r>
              <w:rPr/>
              <w:t> </w:t>
            </w:r>
          </w:p>
        </w:tc>
      </w:tr>
      <w:tr>
        <w:trPr/>
        <w:tc>
          <w:tcPr>
            <w:tcW w:w="620" w:type="dxa"/>
            <w:tcBorders/>
            <w:shd w:fill="CCECFF" w:val="cle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2023</w:t>
            </w:r>
          </w:p>
        </w:tc>
        <w:tc>
          <w:tcPr>
            <w:tcW w:w="1490" w:type="dxa"/>
            <w:tcBorders/>
            <w:shd w:fill="CCECFF" w:val="cle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$661,710</w:t>
            </w:r>
          </w:p>
        </w:tc>
        <w:tc>
          <w:tcPr>
            <w:tcW w:w="1490" w:type="dxa"/>
            <w:tcBorders/>
            <w:shd w:fill="CCECFF" w:val="cle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$472,200</w:t>
            </w:r>
          </w:p>
        </w:tc>
        <w:tc>
          <w:tcPr>
            <w:tcW w:w="1490" w:type="dxa"/>
            <w:tcBorders/>
            <w:shd w:fill="CCECFF" w:val="cle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$766,188</w:t>
            </w:r>
          </w:p>
        </w:tc>
        <w:tc>
          <w:tcPr>
            <w:tcW w:w="1490" w:type="dxa"/>
            <w:tcBorders/>
            <w:shd w:fill="CCECFF" w:val="cle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$615,791</w:t>
            </w:r>
          </w:p>
        </w:tc>
        <w:tc>
          <w:tcPr>
            <w:tcW w:w="1490" w:type="dxa"/>
            <w:tcBorders/>
            <w:shd w:fill="CCECFF" w:val="cle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$355,338</w:t>
            </w:r>
          </w:p>
        </w:tc>
        <w:tc>
          <w:tcPr>
            <w:tcW w:w="1490" w:type="dxa"/>
            <w:tcBorders/>
            <w:shd w:fill="CCECFF" w:val="cle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$359,090</w:t>
            </w:r>
          </w:p>
        </w:tc>
        <w:tc>
          <w:tcPr>
            <w:tcW w:w="1250" w:type="dxa"/>
            <w:tcBorders/>
            <w:shd w:fill="CCECFF" w:val="cle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$150.00</w:t>
            </w:r>
          </w:p>
        </w:tc>
        <w:tc>
          <w:tcPr>
            <w:tcW w:w="1310" w:type="dxa"/>
            <w:tcBorders/>
            <w:shd w:fill="CCECFF" w:val="cle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$(6,168,346)</w:t>
            </w:r>
          </w:p>
        </w:tc>
      </w:tr>
      <w:tr>
        <w:trPr/>
        <w:tc>
          <w:tcPr>
            <w:tcW w:w="62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left"/>
              <w:rPr/>
            </w:pPr>
            <w:r>
              <w:rPr/>
              <w:t> </w:t>
            </w:r>
          </w:p>
        </w:tc>
      </w:tr>
      <w:tr>
        <w:trPr/>
        <w:tc>
          <w:tcPr>
            <w:tcW w:w="620" w:type="dxa"/>
            <w:tcBorders/>
            <w:shd w:fill="CCECFF" w:val="cle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2022</w:t>
            </w:r>
          </w:p>
        </w:tc>
        <w:tc>
          <w:tcPr>
            <w:tcW w:w="1490" w:type="dxa"/>
            <w:tcBorders/>
            <w:shd w:fill="CCECFF" w:val="cle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w:t>
            </w:r>
          </w:p>
        </w:tc>
        <w:tc>
          <w:tcPr>
            <w:tcW w:w="1490" w:type="dxa"/>
            <w:tcBorders/>
            <w:shd w:fill="CCECFF" w:val="cle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$660,700</w:t>
            </w:r>
          </w:p>
        </w:tc>
        <w:tc>
          <w:tcPr>
            <w:tcW w:w="1490" w:type="dxa"/>
            <w:tcBorders/>
            <w:shd w:fill="CCECFF" w:val="cle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w:t>
            </w:r>
          </w:p>
        </w:tc>
        <w:tc>
          <w:tcPr>
            <w:tcW w:w="1490" w:type="dxa"/>
            <w:tcBorders/>
            <w:shd w:fill="CCECFF" w:val="cle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$(64,300)</w:t>
            </w:r>
          </w:p>
        </w:tc>
        <w:tc>
          <w:tcPr>
            <w:tcW w:w="1490" w:type="dxa"/>
            <w:tcBorders/>
            <w:shd w:fill="CCECFF" w:val="cle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$493,907</w:t>
            </w:r>
          </w:p>
        </w:tc>
        <w:tc>
          <w:tcPr>
            <w:tcW w:w="1490" w:type="dxa"/>
            <w:tcBorders/>
            <w:shd w:fill="CCECFF" w:val="cle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$387,280</w:t>
            </w:r>
          </w:p>
        </w:tc>
        <w:tc>
          <w:tcPr>
            <w:tcW w:w="1250" w:type="dxa"/>
            <w:tcBorders/>
            <w:shd w:fill="CCECFF" w:val="cle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$111.66</w:t>
            </w:r>
          </w:p>
        </w:tc>
        <w:tc>
          <w:tcPr>
            <w:tcW w:w="1310" w:type="dxa"/>
            <w:tcBorders/>
            <w:shd w:fill="CCECFF" w:val="cle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$(22,524,794)</w:t>
            </w:r>
          </w:p>
        </w:tc>
      </w:tr>
    </w:tbl>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_________</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4" w:name="zd04bccd584a945da8f49990e17b5d1f1"/>
      <w:bookmarkStart w:id="35" w:name="zd04bccd584a945da8f49990e17b5d1f1"/>
      <w:bookmarkEnd w:id="35"/>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(1)</w:t>
            </w:r>
          </w:p>
        </w:tc>
        <w:tc>
          <w:tcPr>
            <w:tcW w:w="9960" w:type="dxa"/>
            <w:tcBorders/>
            <w:vAlign w:val="center"/>
          </w:tcPr>
          <w:p>
            <w:pPr>
              <w:pStyle w:val="TableContents"/>
              <w:bidi w:val="0"/>
              <w:spacing w:before="0" w:after="0"/>
              <w:jc w:val="both"/>
              <w:rPr>
                <w:rFonts w:ascii="Times New Roman;Times;serif" w:hAnsi="Times New Roman;Times;serif"/>
              </w:rPr>
            </w:pPr>
            <w:r>
              <w:rPr>
                <w:rFonts w:ascii="Times New Roman;Times;serif" w:hAnsi="Times New Roman;Times;serif"/>
              </w:rPr>
              <w:t>The dollar amount reported is the amount of total compensation reported in the “Total” column of our Summary Compensation Table for Meryl S. Golden for 2023 and 2024.  Ms. Golden was not CEO in 2022.  She became CEO on October 1, 2023.</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(2)</w:t>
            </w:r>
          </w:p>
        </w:tc>
        <w:tc>
          <w:tcPr>
            <w:tcW w:w="9960" w:type="dxa"/>
            <w:tcBorders/>
            <w:vAlign w:val="center"/>
          </w:tcPr>
          <w:p>
            <w:pPr>
              <w:pStyle w:val="TableContents"/>
              <w:bidi w:val="0"/>
              <w:spacing w:before="0" w:after="0"/>
              <w:jc w:val="both"/>
              <w:rPr/>
            </w:pPr>
            <w:r>
              <w:rPr/>
              <w:t>The dollar amounts reported are the amounts of total compensation reported in the “Total” column of our Summary Compensation Table previously reported for Barry B. Goldstein for 2022 and 2023.  Mr. Goldstein served as CEO through September 30, 2023.</w:t>
            </w:r>
          </w:p>
          <w:p>
            <w:pPr>
              <w:pStyle w:val="TableContents"/>
              <w:bidi w:val="0"/>
              <w:spacing w:before="0" w:after="0"/>
              <w:jc w:val="left"/>
              <w:rPr/>
            </w:pPr>
            <w:r>
              <w:rPr/>
              <w:t> </w:t>
            </w:r>
          </w:p>
        </w:tc>
      </w:tr>
      <w:tr>
        <w:trPr/>
        <w:tc>
          <w:tcPr>
            <w:tcW w:w="245" w:type="dxa"/>
            <w:tcBorders/>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(3)</w:t>
            </w:r>
          </w:p>
        </w:tc>
        <w:tc>
          <w:tcPr>
            <w:tcW w:w="9960" w:type="dxa"/>
            <w:tcBorders/>
            <w:vAlign w:val="center"/>
          </w:tcPr>
          <w:p>
            <w:pPr>
              <w:pStyle w:val="TableContents"/>
              <w:bidi w:val="0"/>
              <w:spacing w:before="0" w:after="0"/>
              <w:jc w:val="both"/>
              <w:rPr/>
            </w:pPr>
            <w:r>
              <w:rPr/>
              <w:t>The dollar amounts disclosed in Columns (c1) and (c2) represent the amount of “compensation actually paid,” as computed in accordance with SEC rules for Ms. Golden and Mr. Goldstein. The dollar amounts do not reflect the actual amount of compensation earned by or paid during the applicable year. In accordance with SEC rules, the following adjustments were made to total compensation to determine the compensation actually paid:</w:t>
            </w:r>
          </w:p>
          <w:p>
            <w:pPr>
              <w:pStyle w:val="TableContents"/>
              <w:bidi w:val="0"/>
              <w:spacing w:before="0" w:after="0"/>
              <w:jc w:val="left"/>
              <w:rPr/>
            </w:pPr>
            <w:r>
              <w:rPr/>
              <w:t> </w:t>
            </w:r>
          </w:p>
        </w:tc>
      </w:tr>
    </w:tbl>
    <w:p>
      <w:pPr>
        <w:pStyle w:val="TextBody"/>
        <w:bidi w:val="0"/>
        <w:spacing w:before="0" w:after="0"/>
        <w:ind w:left="0" w:right="0" w:firstLine="720"/>
        <w:jc w:val="left"/>
        <w:rPr>
          <w:rFonts w:ascii="Times New Roman;Times;serif" w:hAnsi="Times New Roman;Times;serif"/>
          <w:b/>
          <w:color w:val="000000"/>
          <w:sz w:val="20"/>
        </w:rPr>
      </w:pPr>
      <w:r>
        <w:rPr>
          <w:rFonts w:ascii="Times New Roman;Times;serif" w:hAnsi="Times New Roman;Times;serif"/>
          <w:b/>
          <w:color w:val="000000"/>
          <w:sz w:val="20"/>
        </w:rPr>
        <w:t>Golden</w:t>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olumn">
                  <wp:align>right</wp:align>
                </wp:positionH>
                <wp:positionV relativeFrom="line">
                  <wp:posOffset>635</wp:posOffset>
                </wp:positionV>
                <wp:extent cx="6445250" cy="2148840"/>
                <wp:effectExtent l="0" t="0" r="0" b="0"/>
                <wp:wrapSquare wrapText="left"/>
                <wp:docPr id="1" name="Frame1"/>
                <a:graphic xmlns:a="http://schemas.openxmlformats.org/drawingml/2006/main">
                  <a:graphicData uri="http://schemas.microsoft.com/office/word/2010/wordprocessingShape">
                    <wps:wsp>
                      <wps:cNvSpPr txBox="1"/>
                      <wps:spPr>
                        <a:xfrm>
                          <a:off x="0" y="0"/>
                          <a:ext cx="6445250" cy="2148840"/>
                        </a:xfrm>
                        <a:prstGeom prst="rect"/>
                        <a:solidFill>
                          <a:srgbClr val="FFFFFF"/>
                        </a:solidFill>
                      </wps:spPr>
                      <wps:txbx>
                        <w:txbxContent>
                          <w:tbl>
                            <w:tblPr>
                              <w:tblW w:w="10150" w:type="dxa"/>
                              <w:jc w:val="left"/>
                              <w:tblInd w:w="0" w:type="dxa"/>
                              <w:tblLayout w:type="fixed"/>
                              <w:tblCellMar>
                                <w:top w:w="0" w:type="dxa"/>
                                <w:left w:w="0" w:type="dxa"/>
                                <w:bottom w:w="28" w:type="dxa"/>
                                <w:right w:w="0" w:type="dxa"/>
                              </w:tblCellMar>
                            </w:tblPr>
                            <w:tblGrid>
                              <w:gridCol w:w="605"/>
                              <w:gridCol w:w="2555"/>
                              <w:gridCol w:w="1625"/>
                              <w:gridCol w:w="1595"/>
                              <w:gridCol w:w="3770"/>
                            </w:tblGrid>
                            <w:tr>
                              <w:trPr/>
                              <w:tc>
                                <w:tcPr>
                                  <w:tcW w:w="605" w:type="dxa"/>
                                  <w:tcBorders>
                                    <w:bottom w:val="single" w:sz="12" w:space="0" w:color="000000"/>
                                  </w:tcBorders>
                                  <w:vAlign w:val="center"/>
                                </w:tcPr>
                                <w:p>
                                  <w:pPr>
                                    <w:pStyle w:val="TableContents"/>
                                    <w:bidi w:val="0"/>
                                    <w:spacing w:before="0" w:after="0"/>
                                    <w:jc w:val="center"/>
                                    <w:rPr>
                                      <w:b/>
                                    </w:rPr>
                                  </w:pPr>
                                  <w:r>
                                    <w:rPr>
                                      <w:b/>
                                    </w:rPr>
                                    <w:t>Fiscal</w:t>
                                  </w:r>
                                </w:p>
                                <w:p>
                                  <w:pPr>
                                    <w:pStyle w:val="TableContents"/>
                                    <w:bidi w:val="0"/>
                                    <w:spacing w:before="0" w:after="0"/>
                                    <w:jc w:val="center"/>
                                    <w:rPr>
                                      <w:b/>
                                    </w:rPr>
                                  </w:pPr>
                                  <w:r>
                                    <w:rPr>
                                      <w:b/>
                                    </w:rPr>
                                    <w:t>Year</w:t>
                                  </w:r>
                                </w:p>
                              </w:tc>
                              <w:tc>
                                <w:tcPr>
                                  <w:tcW w:w="2555" w:type="dxa"/>
                                  <w:tcBorders>
                                    <w:bottom w:val="single" w:sz="12" w:space="0" w:color="000000"/>
                                  </w:tcBorders>
                                  <w:vAlign w:val="center"/>
                                </w:tcPr>
                                <w:p>
                                  <w:pPr>
                                    <w:pStyle w:val="TableContents"/>
                                    <w:bidi w:val="0"/>
                                    <w:spacing w:before="0" w:after="0"/>
                                    <w:jc w:val="center"/>
                                    <w:rPr>
                                      <w:b/>
                                    </w:rPr>
                                  </w:pPr>
                                  <w:r>
                                    <w:rPr>
                                      <w:b/>
                                    </w:rPr>
                                    <w:t>Reported</w:t>
                                  </w:r>
                                </w:p>
                                <w:p>
                                  <w:pPr>
                                    <w:pStyle w:val="TableContents"/>
                                    <w:bidi w:val="0"/>
                                    <w:spacing w:before="0" w:after="0"/>
                                    <w:jc w:val="center"/>
                                    <w:rPr>
                                      <w:b/>
                                    </w:rPr>
                                  </w:pPr>
                                  <w:r>
                                    <w:rPr>
                                      <w:b/>
                                    </w:rPr>
                                    <w:t>Summary Compensation</w:t>
                                  </w:r>
                                </w:p>
                                <w:p>
                                  <w:pPr>
                                    <w:pStyle w:val="TableContents"/>
                                    <w:bidi w:val="0"/>
                                    <w:spacing w:before="0" w:after="0"/>
                                    <w:jc w:val="center"/>
                                    <w:rPr>
                                      <w:b/>
                                    </w:rPr>
                                  </w:pPr>
                                  <w:r>
                                    <w:rPr>
                                      <w:b/>
                                    </w:rPr>
                                    <w:t>Table Total for CEO</w:t>
                                  </w:r>
                                </w:p>
                              </w:tc>
                              <w:tc>
                                <w:tcPr>
                                  <w:tcW w:w="1625" w:type="dxa"/>
                                  <w:tcBorders>
                                    <w:bottom w:val="single" w:sz="12" w:space="0" w:color="000000"/>
                                  </w:tcBorders>
                                  <w:vAlign w:val="center"/>
                                </w:tcPr>
                                <w:p>
                                  <w:pPr>
                                    <w:pStyle w:val="TableContents"/>
                                    <w:bidi w:val="0"/>
                                    <w:spacing w:before="0" w:after="0"/>
                                    <w:jc w:val="center"/>
                                    <w:rPr>
                                      <w:b/>
                                    </w:rPr>
                                  </w:pPr>
                                  <w:r>
                                    <w:rPr>
                                      <w:b/>
                                    </w:rPr>
                                    <w:t>Less:</w:t>
                                  </w:r>
                                </w:p>
                                <w:p>
                                  <w:pPr>
                                    <w:pStyle w:val="TableContents"/>
                                    <w:bidi w:val="0"/>
                                    <w:spacing w:before="0" w:after="0"/>
                                    <w:jc w:val="center"/>
                                    <w:rPr/>
                                  </w:pPr>
                                  <w:r>
                                    <w:rPr/>
                                    <w:t> </w:t>
                                  </w:r>
                                  <w:r>
                                    <w:rPr>
                                      <w:b/>
                                    </w:rPr>
                                    <w:t>Reported</w:t>
                                  </w:r>
                                </w:p>
                                <w:p>
                                  <w:pPr>
                                    <w:pStyle w:val="TableContents"/>
                                    <w:bidi w:val="0"/>
                                    <w:spacing w:before="0" w:after="0"/>
                                    <w:jc w:val="center"/>
                                    <w:rPr>
                                      <w:b/>
                                    </w:rPr>
                                  </w:pPr>
                                  <w:r>
                                    <w:rPr>
                                      <w:b/>
                                    </w:rPr>
                                    <w:t>Value of Equity</w:t>
                                  </w:r>
                                </w:p>
                                <w:p>
                                  <w:pPr>
                                    <w:pStyle w:val="TableContents"/>
                                    <w:bidi w:val="0"/>
                                    <w:spacing w:before="0" w:after="0"/>
                                    <w:jc w:val="center"/>
                                    <w:rPr>
                                      <w:b/>
                                    </w:rPr>
                                  </w:pPr>
                                  <w:r>
                                    <w:rPr>
                                      <w:b/>
                                    </w:rPr>
                                    <w:t>Awards(a)</w:t>
                                  </w:r>
                                </w:p>
                              </w:tc>
                              <w:tc>
                                <w:tcPr>
                                  <w:tcW w:w="1595" w:type="dxa"/>
                                  <w:tcBorders>
                                    <w:bottom w:val="single" w:sz="12" w:space="0" w:color="000000"/>
                                  </w:tcBorders>
                                  <w:vAlign w:val="center"/>
                                </w:tcPr>
                                <w:p>
                                  <w:pPr>
                                    <w:pStyle w:val="TableContents"/>
                                    <w:bidi w:val="0"/>
                                    <w:spacing w:before="0" w:after="0"/>
                                    <w:jc w:val="center"/>
                                    <w:rPr>
                                      <w:b/>
                                    </w:rPr>
                                  </w:pPr>
                                  <w:r>
                                    <w:rPr>
                                      <w:b/>
                                    </w:rPr>
                                    <w:t>Plus:</w:t>
                                  </w:r>
                                </w:p>
                                <w:p>
                                  <w:pPr>
                                    <w:pStyle w:val="TableContents"/>
                                    <w:bidi w:val="0"/>
                                    <w:spacing w:before="0" w:after="0"/>
                                    <w:jc w:val="center"/>
                                    <w:rPr>
                                      <w:b/>
                                    </w:rPr>
                                  </w:pPr>
                                  <w:r>
                                    <w:rPr>
                                      <w:b/>
                                    </w:rPr>
                                    <w:t>Equity</w:t>
                                  </w:r>
                                </w:p>
                                <w:p>
                                  <w:pPr>
                                    <w:pStyle w:val="TableContents"/>
                                    <w:bidi w:val="0"/>
                                    <w:spacing w:before="0" w:after="0"/>
                                    <w:jc w:val="center"/>
                                    <w:rPr>
                                      <w:b/>
                                    </w:rPr>
                                  </w:pPr>
                                  <w:r>
                                    <w:rPr>
                                      <w:b/>
                                    </w:rPr>
                                    <w:t>Award</w:t>
                                  </w:r>
                                </w:p>
                                <w:p>
                                  <w:pPr>
                                    <w:pStyle w:val="TableContents"/>
                                    <w:bidi w:val="0"/>
                                    <w:spacing w:before="0" w:after="0"/>
                                    <w:jc w:val="center"/>
                                    <w:rPr>
                                      <w:b/>
                                    </w:rPr>
                                  </w:pPr>
                                  <w:r>
                                    <w:rPr>
                                      <w:b/>
                                    </w:rPr>
                                    <w:t>Adjustments(b)</w:t>
                                  </w:r>
                                </w:p>
                              </w:tc>
                              <w:tc>
                                <w:tcPr>
                                  <w:tcW w:w="3770" w:type="dxa"/>
                                  <w:tcBorders>
                                    <w:bottom w:val="single" w:sz="12" w:space="0" w:color="000000"/>
                                  </w:tcBorders>
                                  <w:vAlign w:val="center"/>
                                </w:tcPr>
                                <w:p>
                                  <w:pPr>
                                    <w:pStyle w:val="TableContents"/>
                                    <w:bidi w:val="0"/>
                                    <w:spacing w:before="0" w:after="0"/>
                                    <w:jc w:val="center"/>
                                    <w:rPr>
                                      <w:b/>
                                    </w:rPr>
                                  </w:pPr>
                                  <w:r>
                                    <w:rPr>
                                      <w:b/>
                                    </w:rPr>
                                    <w:t>Equals:</w:t>
                                  </w:r>
                                </w:p>
                                <w:p>
                                  <w:pPr>
                                    <w:pStyle w:val="TableContents"/>
                                    <w:bidi w:val="0"/>
                                    <w:spacing w:before="0" w:after="0"/>
                                    <w:jc w:val="center"/>
                                    <w:rPr>
                                      <w:b/>
                                    </w:rPr>
                                  </w:pPr>
                                  <w:r>
                                    <w:rPr>
                                      <w:b/>
                                    </w:rPr>
                                    <w:t>Compensation Actually Paid to CEO</w:t>
                                  </w:r>
                                </w:p>
                              </w:tc>
                            </w:tr>
                            <w:tr>
                              <w:trPr/>
                              <w:tc>
                                <w:tcPr>
                                  <w:tcW w:w="605" w:type="dxa"/>
                                  <w:tcBorders/>
                                  <w:shd w:fill="CCECFF" w:val="clear"/>
                                  <w:tcMar>
                                    <w:bottom w:w="0" w:type="dxa"/>
                                  </w:tcM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2024</w:t>
                                  </w:r>
                                </w:p>
                              </w:tc>
                              <w:tc>
                                <w:tcPr>
                                  <w:tcW w:w="2555" w:type="dxa"/>
                                  <w:tcBorders/>
                                  <w:shd w:fill="CCECFF" w:val="clear"/>
                                  <w:tcMar>
                                    <w:bottom w:w="0" w:type="dxa"/>
                                  </w:tcM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$1,158,658</w:t>
                                  </w:r>
                                </w:p>
                              </w:tc>
                              <w:tc>
                                <w:tcPr>
                                  <w:tcW w:w="1625" w:type="dxa"/>
                                  <w:tcBorders/>
                                  <w:shd w:fill="CCECFF" w:val="clear"/>
                                  <w:tcMar>
                                    <w:bottom w:w="0" w:type="dxa"/>
                                  </w:tcM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$136,500</w:t>
                                  </w:r>
                                </w:p>
                              </w:tc>
                              <w:tc>
                                <w:tcPr>
                                  <w:tcW w:w="1595" w:type="dxa"/>
                                  <w:tcBorders/>
                                  <w:shd w:fill="CCECFF" w:val="clear"/>
                                  <w:tcMar>
                                    <w:bottom w:w="0" w:type="dxa"/>
                                  </w:tcM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$1,786,428</w:t>
                                  </w:r>
                                </w:p>
                              </w:tc>
                              <w:tc>
                                <w:tcPr>
                                  <w:tcW w:w="3770" w:type="dxa"/>
                                  <w:tcBorders/>
                                  <w:shd w:fill="CCECFF" w:val="clear"/>
                                  <w:tcMar>
                                    <w:bottom w:w="0" w:type="dxa"/>
                                  </w:tcM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$2,808,586</w:t>
                                  </w:r>
                                </w:p>
                              </w:tc>
                            </w:tr>
                            <w:tr>
                              <w:trPr/>
                              <w:tc>
                                <w:tcPr>
                                  <w:tcW w:w="605" w:type="dxa"/>
                                  <w:tcBorders/>
                                  <w:tcMar>
                                    <w:bottom w:w="0" w:type="dxa"/>
                                  </w:tcMar>
                                  <w:vAlign w:val="center"/>
                                </w:tcPr>
                                <w:p>
                                  <w:pPr>
                                    <w:pStyle w:val="TableContents"/>
                                    <w:bidi w:val="0"/>
                                    <w:spacing w:before="0" w:after="283"/>
                                    <w:jc w:val="left"/>
                                    <w:rPr/>
                                  </w:pPr>
                                  <w:r>
                                    <w:rPr/>
                                    <w:t> </w:t>
                                  </w:r>
                                </w:p>
                              </w:tc>
                              <w:tc>
                                <w:tcPr>
                                  <w:tcW w:w="2555" w:type="dxa"/>
                                  <w:tcBorders/>
                                  <w:tcMar>
                                    <w:bottom w:w="0" w:type="dxa"/>
                                  </w:tcMar>
                                  <w:vAlign w:val="center"/>
                                </w:tcPr>
                                <w:p>
                                  <w:pPr>
                                    <w:pStyle w:val="TableContents"/>
                                    <w:bidi w:val="0"/>
                                    <w:spacing w:before="0" w:after="283"/>
                                    <w:jc w:val="left"/>
                                    <w:rPr/>
                                  </w:pPr>
                                  <w:r>
                                    <w:rPr/>
                                    <w:t> </w:t>
                                  </w:r>
                                </w:p>
                              </w:tc>
                              <w:tc>
                                <w:tcPr>
                                  <w:tcW w:w="1625" w:type="dxa"/>
                                  <w:tcBorders/>
                                  <w:tcMar>
                                    <w:bottom w:w="0" w:type="dxa"/>
                                  </w:tcMar>
                                  <w:vAlign w:val="center"/>
                                </w:tcPr>
                                <w:p>
                                  <w:pPr>
                                    <w:pStyle w:val="TableContents"/>
                                    <w:bidi w:val="0"/>
                                    <w:spacing w:before="0" w:after="283"/>
                                    <w:jc w:val="left"/>
                                    <w:rPr/>
                                  </w:pPr>
                                  <w:r>
                                    <w:rPr/>
                                    <w:t> </w:t>
                                  </w:r>
                                </w:p>
                              </w:tc>
                              <w:tc>
                                <w:tcPr>
                                  <w:tcW w:w="1595" w:type="dxa"/>
                                  <w:tcBorders/>
                                  <w:tcMar>
                                    <w:bottom w:w="0" w:type="dxa"/>
                                  </w:tcMar>
                                  <w:vAlign w:val="center"/>
                                </w:tcPr>
                                <w:p>
                                  <w:pPr>
                                    <w:pStyle w:val="TableContents"/>
                                    <w:bidi w:val="0"/>
                                    <w:spacing w:before="0" w:after="283"/>
                                    <w:jc w:val="left"/>
                                    <w:rPr/>
                                  </w:pPr>
                                  <w:r>
                                    <w:rPr/>
                                    <w:t> </w:t>
                                  </w:r>
                                </w:p>
                              </w:tc>
                              <w:tc>
                                <w:tcPr>
                                  <w:tcW w:w="3770" w:type="dxa"/>
                                  <w:tcBorders/>
                                  <w:tcMar>
                                    <w:bottom w:w="0" w:type="dxa"/>
                                  </w:tcMar>
                                  <w:vAlign w:val="center"/>
                                </w:tcPr>
                                <w:p>
                                  <w:pPr>
                                    <w:pStyle w:val="TableContents"/>
                                    <w:bidi w:val="0"/>
                                    <w:spacing w:before="0" w:after="283"/>
                                    <w:jc w:val="left"/>
                                    <w:rPr/>
                                  </w:pPr>
                                  <w:r>
                                    <w:rPr/>
                                    <w:t> </w:t>
                                  </w:r>
                                </w:p>
                              </w:tc>
                            </w:tr>
                            <w:tr>
                              <w:trPr/>
                              <w:tc>
                                <w:tcPr>
                                  <w:tcW w:w="605" w:type="dxa"/>
                                  <w:tcBorders/>
                                  <w:shd w:fill="CCECFF" w:val="clear"/>
                                  <w:tcMar>
                                    <w:bottom w:w="0" w:type="dxa"/>
                                  </w:tcM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2023</w:t>
                                  </w:r>
                                </w:p>
                              </w:tc>
                              <w:tc>
                                <w:tcPr>
                                  <w:tcW w:w="2555" w:type="dxa"/>
                                  <w:tcBorders/>
                                  <w:shd w:fill="CCECFF" w:val="clear"/>
                                  <w:tcMar>
                                    <w:bottom w:w="0" w:type="dxa"/>
                                  </w:tcM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$661,710</w:t>
                                  </w:r>
                                </w:p>
                              </w:tc>
                              <w:tc>
                                <w:tcPr>
                                  <w:tcW w:w="1625" w:type="dxa"/>
                                  <w:tcBorders/>
                                  <w:shd w:fill="CCECFF" w:val="clear"/>
                                  <w:tcMar>
                                    <w:bottom w:w="0" w:type="dxa"/>
                                  </w:tcM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$136,500</w:t>
                                  </w:r>
                                </w:p>
                              </w:tc>
                              <w:tc>
                                <w:tcPr>
                                  <w:tcW w:w="1595" w:type="dxa"/>
                                  <w:tcBorders/>
                                  <w:shd w:fill="CCECFF" w:val="clear"/>
                                  <w:tcMar>
                                    <w:bottom w:w="0" w:type="dxa"/>
                                  </w:tcM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$240,978</w:t>
                                  </w:r>
                                </w:p>
                              </w:tc>
                              <w:tc>
                                <w:tcPr>
                                  <w:tcW w:w="3770" w:type="dxa"/>
                                  <w:tcBorders/>
                                  <w:shd w:fill="CCECFF" w:val="clear"/>
                                  <w:tcMar>
                                    <w:bottom w:w="0" w:type="dxa"/>
                                  </w:tcM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$766,188</w:t>
                                  </w:r>
                                </w:p>
                              </w:tc>
                            </w:tr>
                            <w:tr>
                              <w:trPr/>
                              <w:tc>
                                <w:tcPr>
                                  <w:tcW w:w="605" w:type="dxa"/>
                                  <w:tcBorders/>
                                  <w:tcMar>
                                    <w:bottom w:w="0" w:type="dxa"/>
                                  </w:tcMar>
                                  <w:vAlign w:val="center"/>
                                </w:tcPr>
                                <w:p>
                                  <w:pPr>
                                    <w:pStyle w:val="TableContents"/>
                                    <w:bidi w:val="0"/>
                                    <w:spacing w:before="0" w:after="283"/>
                                    <w:jc w:val="left"/>
                                    <w:rPr/>
                                  </w:pPr>
                                  <w:r>
                                    <w:rPr/>
                                    <w:t> </w:t>
                                  </w:r>
                                </w:p>
                              </w:tc>
                              <w:tc>
                                <w:tcPr>
                                  <w:tcW w:w="2555" w:type="dxa"/>
                                  <w:tcBorders/>
                                  <w:tcMar>
                                    <w:bottom w:w="0" w:type="dxa"/>
                                  </w:tcMar>
                                  <w:vAlign w:val="center"/>
                                </w:tcPr>
                                <w:p>
                                  <w:pPr>
                                    <w:pStyle w:val="TableContents"/>
                                    <w:bidi w:val="0"/>
                                    <w:spacing w:before="0" w:after="283"/>
                                    <w:jc w:val="left"/>
                                    <w:rPr/>
                                  </w:pPr>
                                  <w:r>
                                    <w:rPr/>
                                    <w:t> </w:t>
                                  </w:r>
                                </w:p>
                              </w:tc>
                              <w:tc>
                                <w:tcPr>
                                  <w:tcW w:w="1625" w:type="dxa"/>
                                  <w:tcBorders/>
                                  <w:tcMar>
                                    <w:bottom w:w="0" w:type="dxa"/>
                                  </w:tcMar>
                                  <w:vAlign w:val="center"/>
                                </w:tcPr>
                                <w:p>
                                  <w:pPr>
                                    <w:pStyle w:val="TableContents"/>
                                    <w:bidi w:val="0"/>
                                    <w:spacing w:before="0" w:after="283"/>
                                    <w:jc w:val="left"/>
                                    <w:rPr/>
                                  </w:pPr>
                                  <w:r>
                                    <w:rPr/>
                                    <w:t> </w:t>
                                  </w:r>
                                </w:p>
                              </w:tc>
                              <w:tc>
                                <w:tcPr>
                                  <w:tcW w:w="1595" w:type="dxa"/>
                                  <w:tcBorders/>
                                  <w:tcMar>
                                    <w:bottom w:w="0" w:type="dxa"/>
                                  </w:tcMar>
                                  <w:vAlign w:val="center"/>
                                </w:tcPr>
                                <w:p>
                                  <w:pPr>
                                    <w:pStyle w:val="TableContents"/>
                                    <w:bidi w:val="0"/>
                                    <w:spacing w:before="0" w:after="283"/>
                                    <w:jc w:val="left"/>
                                    <w:rPr/>
                                  </w:pPr>
                                  <w:r>
                                    <w:rPr/>
                                    <w:t> </w:t>
                                  </w:r>
                                </w:p>
                              </w:tc>
                              <w:tc>
                                <w:tcPr>
                                  <w:tcW w:w="3770" w:type="dxa"/>
                                  <w:tcBorders/>
                                  <w:tcMar>
                                    <w:bottom w:w="0" w:type="dxa"/>
                                  </w:tcMar>
                                  <w:vAlign w:val="center"/>
                                </w:tcPr>
                                <w:p>
                                  <w:pPr>
                                    <w:pStyle w:val="TableContents"/>
                                    <w:bidi w:val="0"/>
                                    <w:spacing w:before="0" w:after="283"/>
                                    <w:jc w:val="left"/>
                                    <w:rPr/>
                                  </w:pPr>
                                  <w:r>
                                    <w:rPr/>
                                    <w:t> </w:t>
                                  </w:r>
                                </w:p>
                              </w:tc>
                            </w:tr>
                            <w:tr>
                              <w:trPr/>
                              <w:tc>
                                <w:tcPr>
                                  <w:tcW w:w="605" w:type="dxa"/>
                                  <w:tcBorders/>
                                  <w:shd w:fill="CCECFF" w:val="clear"/>
                                  <w:tcMar>
                                    <w:bottom w:w="0" w:type="dxa"/>
                                  </w:tcM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2022</w:t>
                                  </w:r>
                                </w:p>
                              </w:tc>
                              <w:tc>
                                <w:tcPr>
                                  <w:tcW w:w="2555" w:type="dxa"/>
                                  <w:tcBorders/>
                                  <w:shd w:fill="CCECFF" w:val="clear"/>
                                  <w:tcMar>
                                    <w:bottom w:w="0" w:type="dxa"/>
                                  </w:tcM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w:t>
                                  </w:r>
                                </w:p>
                              </w:tc>
                              <w:tc>
                                <w:tcPr>
                                  <w:tcW w:w="1625" w:type="dxa"/>
                                  <w:tcBorders/>
                                  <w:shd w:fill="CCECFF" w:val="clear"/>
                                  <w:tcMar>
                                    <w:bottom w:w="0" w:type="dxa"/>
                                  </w:tcM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w:t>
                                  </w:r>
                                </w:p>
                              </w:tc>
                              <w:tc>
                                <w:tcPr>
                                  <w:tcW w:w="1595" w:type="dxa"/>
                                  <w:tcBorders/>
                                  <w:shd w:fill="CCECFF" w:val="clear"/>
                                  <w:tcMar>
                                    <w:bottom w:w="0" w:type="dxa"/>
                                  </w:tcM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w:t>
                                  </w:r>
                                </w:p>
                              </w:tc>
                              <w:tc>
                                <w:tcPr>
                                  <w:tcW w:w="3770" w:type="dxa"/>
                                  <w:tcBorders/>
                                  <w:shd w:fill="CCECFF" w:val="clear"/>
                                  <w:tcMar>
                                    <w:bottom w:w="0" w:type="dxa"/>
                                  </w:tcM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w:t>
                                  </w:r>
                                </w:p>
                              </w:tc>
                            </w:tr>
                          </w:tbl>
                        </w:txbxContent>
                      </wps:txbx>
                      <wps:bodyPr anchor="t" lIns="0" tIns="0" rIns="0" bIns="0">
                        <a:noAutofit/>
                      </wps:bodyPr>
                    </wps:wsp>
                  </a:graphicData>
                </a:graphic>
              </wp:anchor>
            </w:drawing>
          </mc:Choice>
          <mc:Fallback>
            <w:pict>
              <v:rect style="position:absolute;rotation:-0;width:507.5pt;height:169.2pt;mso-wrap-distance-left:0pt;mso-wrap-distance-right:0pt;mso-wrap-distance-top:0pt;mso-wrap-distance-bottom:0pt;margin-top:0pt;mso-position-vertical:top;mso-position-vertical-relative:text;margin-left:2.75pt;mso-position-horizontal:right;mso-position-horizontal-relative:text">
                <v:textbox>
                  <w:txbxContent>
                    <w:tbl>
                      <w:tblPr>
                        <w:tblW w:w="10150" w:type="dxa"/>
                        <w:jc w:val="left"/>
                        <w:tblInd w:w="0" w:type="dxa"/>
                        <w:tblLayout w:type="fixed"/>
                        <w:tblCellMar>
                          <w:top w:w="0" w:type="dxa"/>
                          <w:left w:w="0" w:type="dxa"/>
                          <w:bottom w:w="28" w:type="dxa"/>
                          <w:right w:w="0" w:type="dxa"/>
                        </w:tblCellMar>
                      </w:tblPr>
                      <w:tblGrid>
                        <w:gridCol w:w="605"/>
                        <w:gridCol w:w="2555"/>
                        <w:gridCol w:w="1625"/>
                        <w:gridCol w:w="1595"/>
                        <w:gridCol w:w="3770"/>
                      </w:tblGrid>
                      <w:tr>
                        <w:trPr/>
                        <w:tc>
                          <w:tcPr>
                            <w:tcW w:w="605" w:type="dxa"/>
                            <w:tcBorders>
                              <w:bottom w:val="single" w:sz="12" w:space="0" w:color="000000"/>
                            </w:tcBorders>
                            <w:vAlign w:val="center"/>
                          </w:tcPr>
                          <w:p>
                            <w:pPr>
                              <w:pStyle w:val="TableContents"/>
                              <w:bidi w:val="0"/>
                              <w:spacing w:before="0" w:after="0"/>
                              <w:jc w:val="center"/>
                              <w:rPr>
                                <w:b/>
                              </w:rPr>
                            </w:pPr>
                            <w:r>
                              <w:rPr>
                                <w:b/>
                              </w:rPr>
                              <w:t>Fiscal</w:t>
                            </w:r>
                          </w:p>
                          <w:p>
                            <w:pPr>
                              <w:pStyle w:val="TableContents"/>
                              <w:bidi w:val="0"/>
                              <w:spacing w:before="0" w:after="0"/>
                              <w:jc w:val="center"/>
                              <w:rPr>
                                <w:b/>
                              </w:rPr>
                            </w:pPr>
                            <w:r>
                              <w:rPr>
                                <w:b/>
                              </w:rPr>
                              <w:t>Year</w:t>
                            </w:r>
                          </w:p>
                        </w:tc>
                        <w:tc>
                          <w:tcPr>
                            <w:tcW w:w="2555" w:type="dxa"/>
                            <w:tcBorders>
                              <w:bottom w:val="single" w:sz="12" w:space="0" w:color="000000"/>
                            </w:tcBorders>
                            <w:vAlign w:val="center"/>
                          </w:tcPr>
                          <w:p>
                            <w:pPr>
                              <w:pStyle w:val="TableContents"/>
                              <w:bidi w:val="0"/>
                              <w:spacing w:before="0" w:after="0"/>
                              <w:jc w:val="center"/>
                              <w:rPr>
                                <w:b/>
                              </w:rPr>
                            </w:pPr>
                            <w:r>
                              <w:rPr>
                                <w:b/>
                              </w:rPr>
                              <w:t>Reported</w:t>
                            </w:r>
                          </w:p>
                          <w:p>
                            <w:pPr>
                              <w:pStyle w:val="TableContents"/>
                              <w:bidi w:val="0"/>
                              <w:spacing w:before="0" w:after="0"/>
                              <w:jc w:val="center"/>
                              <w:rPr>
                                <w:b/>
                              </w:rPr>
                            </w:pPr>
                            <w:r>
                              <w:rPr>
                                <w:b/>
                              </w:rPr>
                              <w:t>Summary Compensation</w:t>
                            </w:r>
                          </w:p>
                          <w:p>
                            <w:pPr>
                              <w:pStyle w:val="TableContents"/>
                              <w:bidi w:val="0"/>
                              <w:spacing w:before="0" w:after="0"/>
                              <w:jc w:val="center"/>
                              <w:rPr>
                                <w:b/>
                              </w:rPr>
                            </w:pPr>
                            <w:r>
                              <w:rPr>
                                <w:b/>
                              </w:rPr>
                              <w:t>Table Total for CEO</w:t>
                            </w:r>
                          </w:p>
                        </w:tc>
                        <w:tc>
                          <w:tcPr>
                            <w:tcW w:w="1625" w:type="dxa"/>
                            <w:tcBorders>
                              <w:bottom w:val="single" w:sz="12" w:space="0" w:color="000000"/>
                            </w:tcBorders>
                            <w:vAlign w:val="center"/>
                          </w:tcPr>
                          <w:p>
                            <w:pPr>
                              <w:pStyle w:val="TableContents"/>
                              <w:bidi w:val="0"/>
                              <w:spacing w:before="0" w:after="0"/>
                              <w:jc w:val="center"/>
                              <w:rPr>
                                <w:b/>
                              </w:rPr>
                            </w:pPr>
                            <w:r>
                              <w:rPr>
                                <w:b/>
                              </w:rPr>
                              <w:t>Less:</w:t>
                            </w:r>
                          </w:p>
                          <w:p>
                            <w:pPr>
                              <w:pStyle w:val="TableContents"/>
                              <w:bidi w:val="0"/>
                              <w:spacing w:before="0" w:after="0"/>
                              <w:jc w:val="center"/>
                              <w:rPr/>
                            </w:pPr>
                            <w:r>
                              <w:rPr/>
                              <w:t> </w:t>
                            </w:r>
                            <w:r>
                              <w:rPr>
                                <w:b/>
                              </w:rPr>
                              <w:t>Reported</w:t>
                            </w:r>
                          </w:p>
                          <w:p>
                            <w:pPr>
                              <w:pStyle w:val="TableContents"/>
                              <w:bidi w:val="0"/>
                              <w:spacing w:before="0" w:after="0"/>
                              <w:jc w:val="center"/>
                              <w:rPr>
                                <w:b/>
                              </w:rPr>
                            </w:pPr>
                            <w:r>
                              <w:rPr>
                                <w:b/>
                              </w:rPr>
                              <w:t>Value of Equity</w:t>
                            </w:r>
                          </w:p>
                          <w:p>
                            <w:pPr>
                              <w:pStyle w:val="TableContents"/>
                              <w:bidi w:val="0"/>
                              <w:spacing w:before="0" w:after="0"/>
                              <w:jc w:val="center"/>
                              <w:rPr>
                                <w:b/>
                              </w:rPr>
                            </w:pPr>
                            <w:r>
                              <w:rPr>
                                <w:b/>
                              </w:rPr>
                              <w:t>Awards(a)</w:t>
                            </w:r>
                          </w:p>
                        </w:tc>
                        <w:tc>
                          <w:tcPr>
                            <w:tcW w:w="1595" w:type="dxa"/>
                            <w:tcBorders>
                              <w:bottom w:val="single" w:sz="12" w:space="0" w:color="000000"/>
                            </w:tcBorders>
                            <w:vAlign w:val="center"/>
                          </w:tcPr>
                          <w:p>
                            <w:pPr>
                              <w:pStyle w:val="TableContents"/>
                              <w:bidi w:val="0"/>
                              <w:spacing w:before="0" w:after="0"/>
                              <w:jc w:val="center"/>
                              <w:rPr>
                                <w:b/>
                              </w:rPr>
                            </w:pPr>
                            <w:r>
                              <w:rPr>
                                <w:b/>
                              </w:rPr>
                              <w:t>Plus:</w:t>
                            </w:r>
                          </w:p>
                          <w:p>
                            <w:pPr>
                              <w:pStyle w:val="TableContents"/>
                              <w:bidi w:val="0"/>
                              <w:spacing w:before="0" w:after="0"/>
                              <w:jc w:val="center"/>
                              <w:rPr>
                                <w:b/>
                              </w:rPr>
                            </w:pPr>
                            <w:r>
                              <w:rPr>
                                <w:b/>
                              </w:rPr>
                              <w:t>Equity</w:t>
                            </w:r>
                          </w:p>
                          <w:p>
                            <w:pPr>
                              <w:pStyle w:val="TableContents"/>
                              <w:bidi w:val="0"/>
                              <w:spacing w:before="0" w:after="0"/>
                              <w:jc w:val="center"/>
                              <w:rPr>
                                <w:b/>
                              </w:rPr>
                            </w:pPr>
                            <w:r>
                              <w:rPr>
                                <w:b/>
                              </w:rPr>
                              <w:t>Award</w:t>
                            </w:r>
                          </w:p>
                          <w:p>
                            <w:pPr>
                              <w:pStyle w:val="TableContents"/>
                              <w:bidi w:val="0"/>
                              <w:spacing w:before="0" w:after="0"/>
                              <w:jc w:val="center"/>
                              <w:rPr>
                                <w:b/>
                              </w:rPr>
                            </w:pPr>
                            <w:r>
                              <w:rPr>
                                <w:b/>
                              </w:rPr>
                              <w:t>Adjustments(b)</w:t>
                            </w:r>
                          </w:p>
                        </w:tc>
                        <w:tc>
                          <w:tcPr>
                            <w:tcW w:w="3770" w:type="dxa"/>
                            <w:tcBorders>
                              <w:bottom w:val="single" w:sz="12" w:space="0" w:color="000000"/>
                            </w:tcBorders>
                            <w:vAlign w:val="center"/>
                          </w:tcPr>
                          <w:p>
                            <w:pPr>
                              <w:pStyle w:val="TableContents"/>
                              <w:bidi w:val="0"/>
                              <w:spacing w:before="0" w:after="0"/>
                              <w:jc w:val="center"/>
                              <w:rPr>
                                <w:b/>
                              </w:rPr>
                            </w:pPr>
                            <w:r>
                              <w:rPr>
                                <w:b/>
                              </w:rPr>
                              <w:t>Equals:</w:t>
                            </w:r>
                          </w:p>
                          <w:p>
                            <w:pPr>
                              <w:pStyle w:val="TableContents"/>
                              <w:bidi w:val="0"/>
                              <w:spacing w:before="0" w:after="0"/>
                              <w:jc w:val="center"/>
                              <w:rPr>
                                <w:b/>
                              </w:rPr>
                            </w:pPr>
                            <w:r>
                              <w:rPr>
                                <w:b/>
                              </w:rPr>
                              <w:t>Compensation Actually Paid to CEO</w:t>
                            </w:r>
                          </w:p>
                        </w:tc>
                      </w:tr>
                      <w:tr>
                        <w:trPr/>
                        <w:tc>
                          <w:tcPr>
                            <w:tcW w:w="605" w:type="dxa"/>
                            <w:tcBorders/>
                            <w:shd w:fill="CCECFF" w:val="clear"/>
                            <w:tcMar>
                              <w:bottom w:w="0" w:type="dxa"/>
                            </w:tcM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2024</w:t>
                            </w:r>
                          </w:p>
                        </w:tc>
                        <w:tc>
                          <w:tcPr>
                            <w:tcW w:w="2555" w:type="dxa"/>
                            <w:tcBorders/>
                            <w:shd w:fill="CCECFF" w:val="clear"/>
                            <w:tcMar>
                              <w:bottom w:w="0" w:type="dxa"/>
                            </w:tcM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$1,158,658</w:t>
                            </w:r>
                          </w:p>
                        </w:tc>
                        <w:tc>
                          <w:tcPr>
                            <w:tcW w:w="1625" w:type="dxa"/>
                            <w:tcBorders/>
                            <w:shd w:fill="CCECFF" w:val="clear"/>
                            <w:tcMar>
                              <w:bottom w:w="0" w:type="dxa"/>
                            </w:tcM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$136,500</w:t>
                            </w:r>
                          </w:p>
                        </w:tc>
                        <w:tc>
                          <w:tcPr>
                            <w:tcW w:w="1595" w:type="dxa"/>
                            <w:tcBorders/>
                            <w:shd w:fill="CCECFF" w:val="clear"/>
                            <w:tcMar>
                              <w:bottom w:w="0" w:type="dxa"/>
                            </w:tcM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$1,786,428</w:t>
                            </w:r>
                          </w:p>
                        </w:tc>
                        <w:tc>
                          <w:tcPr>
                            <w:tcW w:w="3770" w:type="dxa"/>
                            <w:tcBorders/>
                            <w:shd w:fill="CCECFF" w:val="clear"/>
                            <w:tcMar>
                              <w:bottom w:w="0" w:type="dxa"/>
                            </w:tcM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$2,808,586</w:t>
                            </w:r>
                          </w:p>
                        </w:tc>
                      </w:tr>
                      <w:tr>
                        <w:trPr/>
                        <w:tc>
                          <w:tcPr>
                            <w:tcW w:w="605" w:type="dxa"/>
                            <w:tcBorders/>
                            <w:tcMar>
                              <w:bottom w:w="0" w:type="dxa"/>
                            </w:tcMar>
                            <w:vAlign w:val="center"/>
                          </w:tcPr>
                          <w:p>
                            <w:pPr>
                              <w:pStyle w:val="TableContents"/>
                              <w:bidi w:val="0"/>
                              <w:spacing w:before="0" w:after="283"/>
                              <w:jc w:val="left"/>
                              <w:rPr/>
                            </w:pPr>
                            <w:r>
                              <w:rPr/>
                              <w:t> </w:t>
                            </w:r>
                          </w:p>
                        </w:tc>
                        <w:tc>
                          <w:tcPr>
                            <w:tcW w:w="2555" w:type="dxa"/>
                            <w:tcBorders/>
                            <w:tcMar>
                              <w:bottom w:w="0" w:type="dxa"/>
                            </w:tcMar>
                            <w:vAlign w:val="center"/>
                          </w:tcPr>
                          <w:p>
                            <w:pPr>
                              <w:pStyle w:val="TableContents"/>
                              <w:bidi w:val="0"/>
                              <w:spacing w:before="0" w:after="283"/>
                              <w:jc w:val="left"/>
                              <w:rPr/>
                            </w:pPr>
                            <w:r>
                              <w:rPr/>
                              <w:t> </w:t>
                            </w:r>
                          </w:p>
                        </w:tc>
                        <w:tc>
                          <w:tcPr>
                            <w:tcW w:w="1625" w:type="dxa"/>
                            <w:tcBorders/>
                            <w:tcMar>
                              <w:bottom w:w="0" w:type="dxa"/>
                            </w:tcMar>
                            <w:vAlign w:val="center"/>
                          </w:tcPr>
                          <w:p>
                            <w:pPr>
                              <w:pStyle w:val="TableContents"/>
                              <w:bidi w:val="0"/>
                              <w:spacing w:before="0" w:after="283"/>
                              <w:jc w:val="left"/>
                              <w:rPr/>
                            </w:pPr>
                            <w:r>
                              <w:rPr/>
                              <w:t> </w:t>
                            </w:r>
                          </w:p>
                        </w:tc>
                        <w:tc>
                          <w:tcPr>
                            <w:tcW w:w="1595" w:type="dxa"/>
                            <w:tcBorders/>
                            <w:tcMar>
                              <w:bottom w:w="0" w:type="dxa"/>
                            </w:tcMar>
                            <w:vAlign w:val="center"/>
                          </w:tcPr>
                          <w:p>
                            <w:pPr>
                              <w:pStyle w:val="TableContents"/>
                              <w:bidi w:val="0"/>
                              <w:spacing w:before="0" w:after="283"/>
                              <w:jc w:val="left"/>
                              <w:rPr/>
                            </w:pPr>
                            <w:r>
                              <w:rPr/>
                              <w:t> </w:t>
                            </w:r>
                          </w:p>
                        </w:tc>
                        <w:tc>
                          <w:tcPr>
                            <w:tcW w:w="3770" w:type="dxa"/>
                            <w:tcBorders/>
                            <w:tcMar>
                              <w:bottom w:w="0" w:type="dxa"/>
                            </w:tcMar>
                            <w:vAlign w:val="center"/>
                          </w:tcPr>
                          <w:p>
                            <w:pPr>
                              <w:pStyle w:val="TableContents"/>
                              <w:bidi w:val="0"/>
                              <w:spacing w:before="0" w:after="283"/>
                              <w:jc w:val="left"/>
                              <w:rPr/>
                            </w:pPr>
                            <w:r>
                              <w:rPr/>
                              <w:t> </w:t>
                            </w:r>
                          </w:p>
                        </w:tc>
                      </w:tr>
                      <w:tr>
                        <w:trPr/>
                        <w:tc>
                          <w:tcPr>
                            <w:tcW w:w="605" w:type="dxa"/>
                            <w:tcBorders/>
                            <w:shd w:fill="CCECFF" w:val="clear"/>
                            <w:tcMar>
                              <w:bottom w:w="0" w:type="dxa"/>
                            </w:tcM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2023</w:t>
                            </w:r>
                          </w:p>
                        </w:tc>
                        <w:tc>
                          <w:tcPr>
                            <w:tcW w:w="2555" w:type="dxa"/>
                            <w:tcBorders/>
                            <w:shd w:fill="CCECFF" w:val="clear"/>
                            <w:tcMar>
                              <w:bottom w:w="0" w:type="dxa"/>
                            </w:tcM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$661,710</w:t>
                            </w:r>
                          </w:p>
                        </w:tc>
                        <w:tc>
                          <w:tcPr>
                            <w:tcW w:w="1625" w:type="dxa"/>
                            <w:tcBorders/>
                            <w:shd w:fill="CCECFF" w:val="clear"/>
                            <w:tcMar>
                              <w:bottom w:w="0" w:type="dxa"/>
                            </w:tcM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$136,500</w:t>
                            </w:r>
                          </w:p>
                        </w:tc>
                        <w:tc>
                          <w:tcPr>
                            <w:tcW w:w="1595" w:type="dxa"/>
                            <w:tcBorders/>
                            <w:shd w:fill="CCECFF" w:val="clear"/>
                            <w:tcMar>
                              <w:bottom w:w="0" w:type="dxa"/>
                            </w:tcM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$240,978</w:t>
                            </w:r>
                          </w:p>
                        </w:tc>
                        <w:tc>
                          <w:tcPr>
                            <w:tcW w:w="3770" w:type="dxa"/>
                            <w:tcBorders/>
                            <w:shd w:fill="CCECFF" w:val="clear"/>
                            <w:tcMar>
                              <w:bottom w:w="0" w:type="dxa"/>
                            </w:tcM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$766,188</w:t>
                            </w:r>
                          </w:p>
                        </w:tc>
                      </w:tr>
                      <w:tr>
                        <w:trPr/>
                        <w:tc>
                          <w:tcPr>
                            <w:tcW w:w="605" w:type="dxa"/>
                            <w:tcBorders/>
                            <w:tcMar>
                              <w:bottom w:w="0" w:type="dxa"/>
                            </w:tcMar>
                            <w:vAlign w:val="center"/>
                          </w:tcPr>
                          <w:p>
                            <w:pPr>
                              <w:pStyle w:val="TableContents"/>
                              <w:bidi w:val="0"/>
                              <w:spacing w:before="0" w:after="283"/>
                              <w:jc w:val="left"/>
                              <w:rPr/>
                            </w:pPr>
                            <w:r>
                              <w:rPr/>
                              <w:t> </w:t>
                            </w:r>
                          </w:p>
                        </w:tc>
                        <w:tc>
                          <w:tcPr>
                            <w:tcW w:w="2555" w:type="dxa"/>
                            <w:tcBorders/>
                            <w:tcMar>
                              <w:bottom w:w="0" w:type="dxa"/>
                            </w:tcMar>
                            <w:vAlign w:val="center"/>
                          </w:tcPr>
                          <w:p>
                            <w:pPr>
                              <w:pStyle w:val="TableContents"/>
                              <w:bidi w:val="0"/>
                              <w:spacing w:before="0" w:after="283"/>
                              <w:jc w:val="left"/>
                              <w:rPr/>
                            </w:pPr>
                            <w:r>
                              <w:rPr/>
                              <w:t> </w:t>
                            </w:r>
                          </w:p>
                        </w:tc>
                        <w:tc>
                          <w:tcPr>
                            <w:tcW w:w="1625" w:type="dxa"/>
                            <w:tcBorders/>
                            <w:tcMar>
                              <w:bottom w:w="0" w:type="dxa"/>
                            </w:tcMar>
                            <w:vAlign w:val="center"/>
                          </w:tcPr>
                          <w:p>
                            <w:pPr>
                              <w:pStyle w:val="TableContents"/>
                              <w:bidi w:val="0"/>
                              <w:spacing w:before="0" w:after="283"/>
                              <w:jc w:val="left"/>
                              <w:rPr/>
                            </w:pPr>
                            <w:r>
                              <w:rPr/>
                              <w:t> </w:t>
                            </w:r>
                          </w:p>
                        </w:tc>
                        <w:tc>
                          <w:tcPr>
                            <w:tcW w:w="1595" w:type="dxa"/>
                            <w:tcBorders/>
                            <w:tcMar>
                              <w:bottom w:w="0" w:type="dxa"/>
                            </w:tcMar>
                            <w:vAlign w:val="center"/>
                          </w:tcPr>
                          <w:p>
                            <w:pPr>
                              <w:pStyle w:val="TableContents"/>
                              <w:bidi w:val="0"/>
                              <w:spacing w:before="0" w:after="283"/>
                              <w:jc w:val="left"/>
                              <w:rPr/>
                            </w:pPr>
                            <w:r>
                              <w:rPr/>
                              <w:t> </w:t>
                            </w:r>
                          </w:p>
                        </w:tc>
                        <w:tc>
                          <w:tcPr>
                            <w:tcW w:w="3770" w:type="dxa"/>
                            <w:tcBorders/>
                            <w:tcMar>
                              <w:bottom w:w="0" w:type="dxa"/>
                            </w:tcMar>
                            <w:vAlign w:val="center"/>
                          </w:tcPr>
                          <w:p>
                            <w:pPr>
                              <w:pStyle w:val="TableContents"/>
                              <w:bidi w:val="0"/>
                              <w:spacing w:before="0" w:after="283"/>
                              <w:jc w:val="left"/>
                              <w:rPr/>
                            </w:pPr>
                            <w:r>
                              <w:rPr/>
                              <w:t> </w:t>
                            </w:r>
                          </w:p>
                        </w:tc>
                      </w:tr>
                      <w:tr>
                        <w:trPr/>
                        <w:tc>
                          <w:tcPr>
                            <w:tcW w:w="605" w:type="dxa"/>
                            <w:tcBorders/>
                            <w:shd w:fill="CCECFF" w:val="clear"/>
                            <w:tcMar>
                              <w:bottom w:w="0" w:type="dxa"/>
                            </w:tcM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2022</w:t>
                            </w:r>
                          </w:p>
                        </w:tc>
                        <w:tc>
                          <w:tcPr>
                            <w:tcW w:w="2555" w:type="dxa"/>
                            <w:tcBorders/>
                            <w:shd w:fill="CCECFF" w:val="clear"/>
                            <w:tcMar>
                              <w:bottom w:w="0" w:type="dxa"/>
                            </w:tcM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w:t>
                            </w:r>
                          </w:p>
                        </w:tc>
                        <w:tc>
                          <w:tcPr>
                            <w:tcW w:w="1625" w:type="dxa"/>
                            <w:tcBorders/>
                            <w:shd w:fill="CCECFF" w:val="clear"/>
                            <w:tcMar>
                              <w:bottom w:w="0" w:type="dxa"/>
                            </w:tcM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w:t>
                            </w:r>
                          </w:p>
                        </w:tc>
                        <w:tc>
                          <w:tcPr>
                            <w:tcW w:w="1595" w:type="dxa"/>
                            <w:tcBorders/>
                            <w:shd w:fill="CCECFF" w:val="clear"/>
                            <w:tcMar>
                              <w:bottom w:w="0" w:type="dxa"/>
                            </w:tcM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w:t>
                            </w:r>
                          </w:p>
                        </w:tc>
                        <w:tc>
                          <w:tcPr>
                            <w:tcW w:w="3770" w:type="dxa"/>
                            <w:tcBorders/>
                            <w:shd w:fill="CCECFF" w:val="clear"/>
                            <w:tcMar>
                              <w:bottom w:w="0" w:type="dxa"/>
                            </w:tcM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w:t>
                            </w:r>
                          </w:p>
                        </w:tc>
                      </w:tr>
                    </w:tbl>
                  </w:txbxContent>
                </v:textbox>
                <w10:wrap type="square" side="left"/>
              </v:rect>
            </w:pict>
          </mc:Fallback>
        </mc:AlternateContent>
      </w:r>
    </w:p>
    <w:p>
      <w:pPr>
        <w:pStyle w:val="TextBody"/>
        <w:bidi w:val="0"/>
        <w:spacing w:before="200" w:after="200"/>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5</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rFonts w:ascii="Times New Roman;Times;serif" w:hAnsi="Times New Roman;Times;serif"/>
          <w:b/>
          <w:color w:val="000000"/>
          <w:sz w:val="20"/>
        </w:rPr>
      </w:pPr>
      <w:r>
        <w:rPr>
          <w:rFonts w:ascii="Times New Roman;Times;serif" w:hAnsi="Times New Roman;Times;serif"/>
          <w:b/>
          <w:color w:val="000000"/>
          <w:sz w:val="20"/>
        </w:rPr>
        <w:t>Goldstein</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olumn">
                  <wp:align>right</wp:align>
                </wp:positionH>
                <wp:positionV relativeFrom="line">
                  <wp:posOffset>635</wp:posOffset>
                </wp:positionV>
                <wp:extent cx="6445250" cy="2148840"/>
                <wp:effectExtent l="0" t="0" r="0" b="0"/>
                <wp:wrapSquare wrapText="left"/>
                <wp:docPr id="2" name="Frame2"/>
                <a:graphic xmlns:a="http://schemas.openxmlformats.org/drawingml/2006/main">
                  <a:graphicData uri="http://schemas.microsoft.com/office/word/2010/wordprocessingShape">
                    <wps:wsp>
                      <wps:cNvSpPr txBox="1"/>
                      <wps:spPr>
                        <a:xfrm>
                          <a:off x="0" y="0"/>
                          <a:ext cx="6445250" cy="2148840"/>
                        </a:xfrm>
                        <a:prstGeom prst="rect"/>
                        <a:solidFill>
                          <a:srgbClr val="FFFFFF"/>
                        </a:solidFill>
                      </wps:spPr>
                      <wps:txbx>
                        <w:txbxContent>
                          <w:tbl>
                            <w:tblPr>
                              <w:tblW w:w="10150" w:type="dxa"/>
                              <w:jc w:val="left"/>
                              <w:tblInd w:w="0" w:type="dxa"/>
                              <w:tblLayout w:type="fixed"/>
                              <w:tblCellMar>
                                <w:top w:w="0" w:type="dxa"/>
                                <w:left w:w="0" w:type="dxa"/>
                                <w:bottom w:w="28" w:type="dxa"/>
                                <w:right w:w="0" w:type="dxa"/>
                              </w:tblCellMar>
                            </w:tblPr>
                            <w:tblGrid>
                              <w:gridCol w:w="605"/>
                              <w:gridCol w:w="2555"/>
                              <w:gridCol w:w="1625"/>
                              <w:gridCol w:w="1595"/>
                              <w:gridCol w:w="3770"/>
                            </w:tblGrid>
                            <w:tr>
                              <w:trPr/>
                              <w:tc>
                                <w:tcPr>
                                  <w:tcW w:w="605" w:type="dxa"/>
                                  <w:tcBorders>
                                    <w:bottom w:val="single" w:sz="12" w:space="0" w:color="000000"/>
                                  </w:tcBorders>
                                  <w:vAlign w:val="center"/>
                                </w:tcPr>
                                <w:p>
                                  <w:pPr>
                                    <w:pStyle w:val="TableContents"/>
                                    <w:bidi w:val="0"/>
                                    <w:spacing w:before="0" w:after="0"/>
                                    <w:jc w:val="center"/>
                                    <w:rPr>
                                      <w:b/>
                                    </w:rPr>
                                  </w:pPr>
                                  <w:r>
                                    <w:rPr>
                                      <w:b/>
                                    </w:rPr>
                                    <w:t>Fiscal</w:t>
                                  </w:r>
                                </w:p>
                                <w:p>
                                  <w:pPr>
                                    <w:pStyle w:val="TableContents"/>
                                    <w:bidi w:val="0"/>
                                    <w:spacing w:before="0" w:after="0"/>
                                    <w:jc w:val="center"/>
                                    <w:rPr>
                                      <w:b/>
                                    </w:rPr>
                                  </w:pPr>
                                  <w:r>
                                    <w:rPr>
                                      <w:b/>
                                    </w:rPr>
                                    <w:t>Year</w:t>
                                  </w:r>
                                </w:p>
                              </w:tc>
                              <w:tc>
                                <w:tcPr>
                                  <w:tcW w:w="2555" w:type="dxa"/>
                                  <w:tcBorders>
                                    <w:bottom w:val="single" w:sz="12" w:space="0" w:color="000000"/>
                                  </w:tcBorders>
                                  <w:vAlign w:val="center"/>
                                </w:tcPr>
                                <w:p>
                                  <w:pPr>
                                    <w:pStyle w:val="TableContents"/>
                                    <w:bidi w:val="0"/>
                                    <w:spacing w:before="0" w:after="0"/>
                                    <w:jc w:val="center"/>
                                    <w:rPr>
                                      <w:b/>
                                    </w:rPr>
                                  </w:pPr>
                                  <w:r>
                                    <w:rPr>
                                      <w:b/>
                                    </w:rPr>
                                    <w:t>Reported</w:t>
                                  </w:r>
                                </w:p>
                                <w:p>
                                  <w:pPr>
                                    <w:pStyle w:val="TableContents"/>
                                    <w:bidi w:val="0"/>
                                    <w:spacing w:before="0" w:after="0"/>
                                    <w:jc w:val="center"/>
                                    <w:rPr>
                                      <w:b/>
                                    </w:rPr>
                                  </w:pPr>
                                  <w:r>
                                    <w:rPr>
                                      <w:b/>
                                    </w:rPr>
                                    <w:t>Summary Compensation</w:t>
                                  </w:r>
                                </w:p>
                                <w:p>
                                  <w:pPr>
                                    <w:pStyle w:val="TableContents"/>
                                    <w:bidi w:val="0"/>
                                    <w:spacing w:before="0" w:after="0"/>
                                    <w:jc w:val="center"/>
                                    <w:rPr>
                                      <w:b/>
                                    </w:rPr>
                                  </w:pPr>
                                  <w:r>
                                    <w:rPr>
                                      <w:b/>
                                    </w:rPr>
                                    <w:t>Table Total for CEO</w:t>
                                  </w:r>
                                </w:p>
                              </w:tc>
                              <w:tc>
                                <w:tcPr>
                                  <w:tcW w:w="1625" w:type="dxa"/>
                                  <w:tcBorders>
                                    <w:bottom w:val="single" w:sz="12" w:space="0" w:color="000000"/>
                                  </w:tcBorders>
                                  <w:vAlign w:val="center"/>
                                </w:tcPr>
                                <w:p>
                                  <w:pPr>
                                    <w:pStyle w:val="TableContents"/>
                                    <w:bidi w:val="0"/>
                                    <w:spacing w:before="0" w:after="0"/>
                                    <w:jc w:val="center"/>
                                    <w:rPr>
                                      <w:b/>
                                    </w:rPr>
                                  </w:pPr>
                                  <w:r>
                                    <w:rPr>
                                      <w:b/>
                                    </w:rPr>
                                    <w:t>Less:</w:t>
                                  </w:r>
                                </w:p>
                                <w:p>
                                  <w:pPr>
                                    <w:pStyle w:val="TableContents"/>
                                    <w:bidi w:val="0"/>
                                    <w:spacing w:before="0" w:after="0"/>
                                    <w:jc w:val="center"/>
                                    <w:rPr/>
                                  </w:pPr>
                                  <w:r>
                                    <w:rPr/>
                                    <w:t> </w:t>
                                  </w:r>
                                  <w:r>
                                    <w:rPr>
                                      <w:b/>
                                    </w:rPr>
                                    <w:t>Reported</w:t>
                                  </w:r>
                                </w:p>
                                <w:p>
                                  <w:pPr>
                                    <w:pStyle w:val="TableContents"/>
                                    <w:bidi w:val="0"/>
                                    <w:spacing w:before="0" w:after="0"/>
                                    <w:jc w:val="center"/>
                                    <w:rPr>
                                      <w:b/>
                                    </w:rPr>
                                  </w:pPr>
                                  <w:r>
                                    <w:rPr>
                                      <w:b/>
                                    </w:rPr>
                                    <w:t>Value of Equity</w:t>
                                  </w:r>
                                </w:p>
                                <w:p>
                                  <w:pPr>
                                    <w:pStyle w:val="TableContents"/>
                                    <w:bidi w:val="0"/>
                                    <w:spacing w:before="0" w:after="0"/>
                                    <w:jc w:val="center"/>
                                    <w:rPr>
                                      <w:b/>
                                    </w:rPr>
                                  </w:pPr>
                                  <w:r>
                                    <w:rPr>
                                      <w:b/>
                                    </w:rPr>
                                    <w:t>Awards(a)</w:t>
                                  </w:r>
                                </w:p>
                              </w:tc>
                              <w:tc>
                                <w:tcPr>
                                  <w:tcW w:w="1595" w:type="dxa"/>
                                  <w:tcBorders>
                                    <w:bottom w:val="single" w:sz="12" w:space="0" w:color="000000"/>
                                  </w:tcBorders>
                                  <w:vAlign w:val="center"/>
                                </w:tcPr>
                                <w:p>
                                  <w:pPr>
                                    <w:pStyle w:val="TableContents"/>
                                    <w:bidi w:val="0"/>
                                    <w:spacing w:before="0" w:after="0"/>
                                    <w:jc w:val="center"/>
                                    <w:rPr>
                                      <w:b/>
                                    </w:rPr>
                                  </w:pPr>
                                  <w:r>
                                    <w:rPr>
                                      <w:b/>
                                    </w:rPr>
                                    <w:t>Plus:</w:t>
                                  </w:r>
                                </w:p>
                                <w:p>
                                  <w:pPr>
                                    <w:pStyle w:val="TableContents"/>
                                    <w:bidi w:val="0"/>
                                    <w:spacing w:before="0" w:after="0"/>
                                    <w:jc w:val="center"/>
                                    <w:rPr>
                                      <w:b/>
                                    </w:rPr>
                                  </w:pPr>
                                  <w:r>
                                    <w:rPr>
                                      <w:b/>
                                    </w:rPr>
                                    <w:t>Equity</w:t>
                                  </w:r>
                                </w:p>
                                <w:p>
                                  <w:pPr>
                                    <w:pStyle w:val="TableContents"/>
                                    <w:bidi w:val="0"/>
                                    <w:spacing w:before="0" w:after="0"/>
                                    <w:jc w:val="center"/>
                                    <w:rPr>
                                      <w:b/>
                                    </w:rPr>
                                  </w:pPr>
                                  <w:r>
                                    <w:rPr>
                                      <w:b/>
                                    </w:rPr>
                                    <w:t>Award</w:t>
                                  </w:r>
                                </w:p>
                                <w:p>
                                  <w:pPr>
                                    <w:pStyle w:val="TableContents"/>
                                    <w:bidi w:val="0"/>
                                    <w:spacing w:before="0" w:after="0"/>
                                    <w:jc w:val="center"/>
                                    <w:rPr>
                                      <w:b/>
                                    </w:rPr>
                                  </w:pPr>
                                  <w:r>
                                    <w:rPr>
                                      <w:b/>
                                    </w:rPr>
                                    <w:t>Adjustments(b)</w:t>
                                  </w:r>
                                </w:p>
                              </w:tc>
                              <w:tc>
                                <w:tcPr>
                                  <w:tcW w:w="3770" w:type="dxa"/>
                                  <w:tcBorders>
                                    <w:bottom w:val="single" w:sz="12" w:space="0" w:color="000000"/>
                                  </w:tcBorders>
                                  <w:vAlign w:val="center"/>
                                </w:tcPr>
                                <w:p>
                                  <w:pPr>
                                    <w:pStyle w:val="TableContents"/>
                                    <w:bidi w:val="0"/>
                                    <w:spacing w:before="0" w:after="0"/>
                                    <w:jc w:val="center"/>
                                    <w:rPr>
                                      <w:b/>
                                    </w:rPr>
                                  </w:pPr>
                                  <w:r>
                                    <w:rPr>
                                      <w:b/>
                                    </w:rPr>
                                    <w:t>Equals:</w:t>
                                  </w:r>
                                </w:p>
                                <w:p>
                                  <w:pPr>
                                    <w:pStyle w:val="TableContents"/>
                                    <w:bidi w:val="0"/>
                                    <w:spacing w:before="0" w:after="0"/>
                                    <w:jc w:val="center"/>
                                    <w:rPr>
                                      <w:b/>
                                    </w:rPr>
                                  </w:pPr>
                                  <w:r>
                                    <w:rPr>
                                      <w:b/>
                                    </w:rPr>
                                    <w:t>Compensation Actually Paid to CEO</w:t>
                                  </w:r>
                                </w:p>
                              </w:tc>
                            </w:tr>
                            <w:tr>
                              <w:trPr/>
                              <w:tc>
                                <w:tcPr>
                                  <w:tcW w:w="605" w:type="dxa"/>
                                  <w:tcBorders/>
                                  <w:shd w:fill="CCECFF" w:val="clear"/>
                                  <w:tcMar>
                                    <w:bottom w:w="0" w:type="dxa"/>
                                  </w:tcM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2024</w:t>
                                  </w:r>
                                </w:p>
                              </w:tc>
                              <w:tc>
                                <w:tcPr>
                                  <w:tcW w:w="2555" w:type="dxa"/>
                                  <w:tcBorders/>
                                  <w:shd w:fill="CCECFF" w:val="clear"/>
                                  <w:tcMar>
                                    <w:bottom w:w="0" w:type="dxa"/>
                                  </w:tcM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w:t>
                                  </w:r>
                                </w:p>
                              </w:tc>
                              <w:tc>
                                <w:tcPr>
                                  <w:tcW w:w="1625" w:type="dxa"/>
                                  <w:tcBorders/>
                                  <w:shd w:fill="CCECFF" w:val="clear"/>
                                  <w:tcMar>
                                    <w:bottom w:w="0" w:type="dxa"/>
                                  </w:tcM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w:t>
                                  </w:r>
                                </w:p>
                              </w:tc>
                              <w:tc>
                                <w:tcPr>
                                  <w:tcW w:w="1595" w:type="dxa"/>
                                  <w:tcBorders/>
                                  <w:shd w:fill="CCECFF" w:val="clear"/>
                                  <w:tcMar>
                                    <w:bottom w:w="0" w:type="dxa"/>
                                  </w:tcM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w:t>
                                  </w:r>
                                </w:p>
                              </w:tc>
                              <w:tc>
                                <w:tcPr>
                                  <w:tcW w:w="3770" w:type="dxa"/>
                                  <w:tcBorders/>
                                  <w:shd w:fill="CCECFF" w:val="clear"/>
                                  <w:tcMar>
                                    <w:bottom w:w="0" w:type="dxa"/>
                                  </w:tcM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w:t>
                                  </w:r>
                                </w:p>
                              </w:tc>
                            </w:tr>
                            <w:tr>
                              <w:trPr/>
                              <w:tc>
                                <w:tcPr>
                                  <w:tcW w:w="605" w:type="dxa"/>
                                  <w:tcBorders/>
                                  <w:tcMar>
                                    <w:bottom w:w="0" w:type="dxa"/>
                                  </w:tcMar>
                                  <w:vAlign w:val="center"/>
                                </w:tcPr>
                                <w:p>
                                  <w:pPr>
                                    <w:pStyle w:val="TableContents"/>
                                    <w:bidi w:val="0"/>
                                    <w:spacing w:before="0" w:after="283"/>
                                    <w:jc w:val="left"/>
                                    <w:rPr/>
                                  </w:pPr>
                                  <w:r>
                                    <w:rPr/>
                                    <w:t> </w:t>
                                  </w:r>
                                </w:p>
                              </w:tc>
                              <w:tc>
                                <w:tcPr>
                                  <w:tcW w:w="2555" w:type="dxa"/>
                                  <w:tcBorders/>
                                  <w:tcMar>
                                    <w:bottom w:w="0" w:type="dxa"/>
                                  </w:tcMar>
                                  <w:vAlign w:val="center"/>
                                </w:tcPr>
                                <w:p>
                                  <w:pPr>
                                    <w:pStyle w:val="TableContents"/>
                                    <w:bidi w:val="0"/>
                                    <w:spacing w:before="0" w:after="283"/>
                                    <w:jc w:val="left"/>
                                    <w:rPr/>
                                  </w:pPr>
                                  <w:r>
                                    <w:rPr/>
                                    <w:t> </w:t>
                                  </w:r>
                                </w:p>
                              </w:tc>
                              <w:tc>
                                <w:tcPr>
                                  <w:tcW w:w="1625" w:type="dxa"/>
                                  <w:tcBorders/>
                                  <w:tcMar>
                                    <w:bottom w:w="0" w:type="dxa"/>
                                  </w:tcMar>
                                  <w:vAlign w:val="center"/>
                                </w:tcPr>
                                <w:p>
                                  <w:pPr>
                                    <w:pStyle w:val="TableContents"/>
                                    <w:bidi w:val="0"/>
                                    <w:spacing w:before="0" w:after="283"/>
                                    <w:jc w:val="left"/>
                                    <w:rPr/>
                                  </w:pPr>
                                  <w:r>
                                    <w:rPr/>
                                    <w:t> </w:t>
                                  </w:r>
                                </w:p>
                              </w:tc>
                              <w:tc>
                                <w:tcPr>
                                  <w:tcW w:w="1595" w:type="dxa"/>
                                  <w:tcBorders/>
                                  <w:tcMar>
                                    <w:bottom w:w="0" w:type="dxa"/>
                                  </w:tcMar>
                                  <w:vAlign w:val="center"/>
                                </w:tcPr>
                                <w:p>
                                  <w:pPr>
                                    <w:pStyle w:val="TableContents"/>
                                    <w:bidi w:val="0"/>
                                    <w:spacing w:before="0" w:after="283"/>
                                    <w:jc w:val="left"/>
                                    <w:rPr/>
                                  </w:pPr>
                                  <w:r>
                                    <w:rPr/>
                                    <w:t> </w:t>
                                  </w:r>
                                </w:p>
                              </w:tc>
                              <w:tc>
                                <w:tcPr>
                                  <w:tcW w:w="3770" w:type="dxa"/>
                                  <w:tcBorders/>
                                  <w:tcMar>
                                    <w:bottom w:w="0" w:type="dxa"/>
                                  </w:tcMar>
                                  <w:vAlign w:val="center"/>
                                </w:tcPr>
                                <w:p>
                                  <w:pPr>
                                    <w:pStyle w:val="TableContents"/>
                                    <w:bidi w:val="0"/>
                                    <w:spacing w:before="0" w:after="283"/>
                                    <w:jc w:val="left"/>
                                    <w:rPr/>
                                  </w:pPr>
                                  <w:r>
                                    <w:rPr/>
                                    <w:t> </w:t>
                                  </w:r>
                                </w:p>
                              </w:tc>
                            </w:tr>
                            <w:tr>
                              <w:trPr/>
                              <w:tc>
                                <w:tcPr>
                                  <w:tcW w:w="605" w:type="dxa"/>
                                  <w:tcBorders/>
                                  <w:shd w:fill="CCECFF" w:val="clear"/>
                                  <w:tcMar>
                                    <w:bottom w:w="0" w:type="dxa"/>
                                  </w:tcM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2023</w:t>
                                  </w:r>
                                </w:p>
                              </w:tc>
                              <w:tc>
                                <w:tcPr>
                                  <w:tcW w:w="2555" w:type="dxa"/>
                                  <w:tcBorders/>
                                  <w:shd w:fill="CCECFF" w:val="clear"/>
                                  <w:tcMar>
                                    <w:bottom w:w="0" w:type="dxa"/>
                                  </w:tcM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$472,200</w:t>
                                  </w:r>
                                </w:p>
                              </w:tc>
                              <w:tc>
                                <w:tcPr>
                                  <w:tcW w:w="1625" w:type="dxa"/>
                                  <w:tcBorders/>
                                  <w:shd w:fill="CCECFF" w:val="clear"/>
                                  <w:tcMar>
                                    <w:bottom w:w="0" w:type="dxa"/>
                                  </w:tcM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w:t>
                                  </w:r>
                                </w:p>
                              </w:tc>
                              <w:tc>
                                <w:tcPr>
                                  <w:tcW w:w="1595" w:type="dxa"/>
                                  <w:tcBorders/>
                                  <w:shd w:fill="CCECFF" w:val="clear"/>
                                  <w:tcMar>
                                    <w:bottom w:w="0" w:type="dxa"/>
                                  </w:tcM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$143,591</w:t>
                                  </w:r>
                                </w:p>
                              </w:tc>
                              <w:tc>
                                <w:tcPr>
                                  <w:tcW w:w="3770" w:type="dxa"/>
                                  <w:tcBorders/>
                                  <w:shd w:fill="CCECFF" w:val="clear"/>
                                  <w:tcMar>
                                    <w:bottom w:w="0" w:type="dxa"/>
                                  </w:tcM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$615,791</w:t>
                                  </w:r>
                                </w:p>
                              </w:tc>
                            </w:tr>
                            <w:tr>
                              <w:trPr/>
                              <w:tc>
                                <w:tcPr>
                                  <w:tcW w:w="605" w:type="dxa"/>
                                  <w:tcBorders/>
                                  <w:tcMar>
                                    <w:bottom w:w="0" w:type="dxa"/>
                                  </w:tcMar>
                                  <w:vAlign w:val="center"/>
                                </w:tcPr>
                                <w:p>
                                  <w:pPr>
                                    <w:pStyle w:val="TableContents"/>
                                    <w:bidi w:val="0"/>
                                    <w:spacing w:before="0" w:after="283"/>
                                    <w:jc w:val="left"/>
                                    <w:rPr/>
                                  </w:pPr>
                                  <w:r>
                                    <w:rPr/>
                                    <w:t> </w:t>
                                  </w:r>
                                </w:p>
                              </w:tc>
                              <w:tc>
                                <w:tcPr>
                                  <w:tcW w:w="2555" w:type="dxa"/>
                                  <w:tcBorders/>
                                  <w:tcMar>
                                    <w:bottom w:w="0" w:type="dxa"/>
                                  </w:tcMar>
                                  <w:vAlign w:val="center"/>
                                </w:tcPr>
                                <w:p>
                                  <w:pPr>
                                    <w:pStyle w:val="TableContents"/>
                                    <w:bidi w:val="0"/>
                                    <w:spacing w:before="0" w:after="283"/>
                                    <w:jc w:val="left"/>
                                    <w:rPr/>
                                  </w:pPr>
                                  <w:r>
                                    <w:rPr/>
                                    <w:t> </w:t>
                                  </w:r>
                                </w:p>
                              </w:tc>
                              <w:tc>
                                <w:tcPr>
                                  <w:tcW w:w="1625" w:type="dxa"/>
                                  <w:tcBorders/>
                                  <w:tcMar>
                                    <w:bottom w:w="0" w:type="dxa"/>
                                  </w:tcMar>
                                  <w:vAlign w:val="center"/>
                                </w:tcPr>
                                <w:p>
                                  <w:pPr>
                                    <w:pStyle w:val="TableContents"/>
                                    <w:bidi w:val="0"/>
                                    <w:spacing w:before="0" w:after="283"/>
                                    <w:jc w:val="left"/>
                                    <w:rPr/>
                                  </w:pPr>
                                  <w:r>
                                    <w:rPr/>
                                    <w:t> </w:t>
                                  </w:r>
                                </w:p>
                              </w:tc>
                              <w:tc>
                                <w:tcPr>
                                  <w:tcW w:w="1595" w:type="dxa"/>
                                  <w:tcBorders/>
                                  <w:tcMar>
                                    <w:bottom w:w="0" w:type="dxa"/>
                                  </w:tcMar>
                                  <w:vAlign w:val="center"/>
                                </w:tcPr>
                                <w:p>
                                  <w:pPr>
                                    <w:pStyle w:val="TableContents"/>
                                    <w:bidi w:val="0"/>
                                    <w:spacing w:before="0" w:after="283"/>
                                    <w:jc w:val="left"/>
                                    <w:rPr/>
                                  </w:pPr>
                                  <w:r>
                                    <w:rPr/>
                                    <w:t> </w:t>
                                  </w:r>
                                </w:p>
                              </w:tc>
                              <w:tc>
                                <w:tcPr>
                                  <w:tcW w:w="3770" w:type="dxa"/>
                                  <w:tcBorders/>
                                  <w:tcMar>
                                    <w:bottom w:w="0" w:type="dxa"/>
                                  </w:tcMar>
                                  <w:vAlign w:val="center"/>
                                </w:tcPr>
                                <w:p>
                                  <w:pPr>
                                    <w:pStyle w:val="TableContents"/>
                                    <w:bidi w:val="0"/>
                                    <w:spacing w:before="0" w:after="283"/>
                                    <w:jc w:val="left"/>
                                    <w:rPr/>
                                  </w:pPr>
                                  <w:r>
                                    <w:rPr/>
                                    <w:t> </w:t>
                                  </w:r>
                                </w:p>
                              </w:tc>
                            </w:tr>
                            <w:tr>
                              <w:trPr/>
                              <w:tc>
                                <w:tcPr>
                                  <w:tcW w:w="605" w:type="dxa"/>
                                  <w:tcBorders/>
                                  <w:shd w:fill="CCECFF" w:val="clear"/>
                                  <w:tcMar>
                                    <w:bottom w:w="0" w:type="dxa"/>
                                  </w:tcM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2022</w:t>
                                  </w:r>
                                </w:p>
                              </w:tc>
                              <w:tc>
                                <w:tcPr>
                                  <w:tcW w:w="2555" w:type="dxa"/>
                                  <w:tcBorders/>
                                  <w:shd w:fill="CCECFF" w:val="clear"/>
                                  <w:tcMar>
                                    <w:bottom w:w="0" w:type="dxa"/>
                                  </w:tcM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$660,700</w:t>
                                  </w:r>
                                </w:p>
                              </w:tc>
                              <w:tc>
                                <w:tcPr>
                                  <w:tcW w:w="1625" w:type="dxa"/>
                                  <w:tcBorders/>
                                  <w:shd w:fill="CCECFF" w:val="clear"/>
                                  <w:tcMar>
                                    <w:bottom w:w="0" w:type="dxa"/>
                                  </w:tcM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$136,500</w:t>
                                  </w:r>
                                </w:p>
                              </w:tc>
                              <w:tc>
                                <w:tcPr>
                                  <w:tcW w:w="1595" w:type="dxa"/>
                                  <w:tcBorders/>
                                  <w:shd w:fill="CCECFF" w:val="clear"/>
                                  <w:tcMar>
                                    <w:bottom w:w="0" w:type="dxa"/>
                                  </w:tcM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$(588,500)</w:t>
                                  </w:r>
                                </w:p>
                              </w:tc>
                              <w:tc>
                                <w:tcPr>
                                  <w:tcW w:w="3770" w:type="dxa"/>
                                  <w:tcBorders/>
                                  <w:shd w:fill="CCECFF" w:val="clear"/>
                                  <w:tcMar>
                                    <w:bottom w:w="0" w:type="dxa"/>
                                  </w:tcM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$(64,300)</w:t>
                                  </w:r>
                                </w:p>
                              </w:tc>
                            </w:tr>
                          </w:tbl>
                        </w:txbxContent>
                      </wps:txbx>
                      <wps:bodyPr anchor="t" lIns="0" tIns="0" rIns="0" bIns="0">
                        <a:noAutofit/>
                      </wps:bodyPr>
                    </wps:wsp>
                  </a:graphicData>
                </a:graphic>
              </wp:anchor>
            </w:drawing>
          </mc:Choice>
          <mc:Fallback>
            <w:pict>
              <v:rect style="position:absolute;rotation:-0;width:507.5pt;height:169.2pt;mso-wrap-distance-left:0pt;mso-wrap-distance-right:0pt;mso-wrap-distance-top:0pt;mso-wrap-distance-bottom:0pt;margin-top:0pt;mso-position-vertical:top;mso-position-vertical-relative:text;margin-left:2.75pt;mso-position-horizontal:right;mso-position-horizontal-relative:text">
                <v:textbox>
                  <w:txbxContent>
                    <w:tbl>
                      <w:tblPr>
                        <w:tblW w:w="10150" w:type="dxa"/>
                        <w:jc w:val="left"/>
                        <w:tblInd w:w="0" w:type="dxa"/>
                        <w:tblLayout w:type="fixed"/>
                        <w:tblCellMar>
                          <w:top w:w="0" w:type="dxa"/>
                          <w:left w:w="0" w:type="dxa"/>
                          <w:bottom w:w="28" w:type="dxa"/>
                          <w:right w:w="0" w:type="dxa"/>
                        </w:tblCellMar>
                      </w:tblPr>
                      <w:tblGrid>
                        <w:gridCol w:w="605"/>
                        <w:gridCol w:w="2555"/>
                        <w:gridCol w:w="1625"/>
                        <w:gridCol w:w="1595"/>
                        <w:gridCol w:w="3770"/>
                      </w:tblGrid>
                      <w:tr>
                        <w:trPr/>
                        <w:tc>
                          <w:tcPr>
                            <w:tcW w:w="605" w:type="dxa"/>
                            <w:tcBorders>
                              <w:bottom w:val="single" w:sz="12" w:space="0" w:color="000000"/>
                            </w:tcBorders>
                            <w:vAlign w:val="center"/>
                          </w:tcPr>
                          <w:p>
                            <w:pPr>
                              <w:pStyle w:val="TableContents"/>
                              <w:bidi w:val="0"/>
                              <w:spacing w:before="0" w:after="0"/>
                              <w:jc w:val="center"/>
                              <w:rPr>
                                <w:b/>
                              </w:rPr>
                            </w:pPr>
                            <w:r>
                              <w:rPr>
                                <w:b/>
                              </w:rPr>
                              <w:t>Fiscal</w:t>
                            </w:r>
                          </w:p>
                          <w:p>
                            <w:pPr>
                              <w:pStyle w:val="TableContents"/>
                              <w:bidi w:val="0"/>
                              <w:spacing w:before="0" w:after="0"/>
                              <w:jc w:val="center"/>
                              <w:rPr>
                                <w:b/>
                              </w:rPr>
                            </w:pPr>
                            <w:r>
                              <w:rPr>
                                <w:b/>
                              </w:rPr>
                              <w:t>Year</w:t>
                            </w:r>
                          </w:p>
                        </w:tc>
                        <w:tc>
                          <w:tcPr>
                            <w:tcW w:w="2555" w:type="dxa"/>
                            <w:tcBorders>
                              <w:bottom w:val="single" w:sz="12" w:space="0" w:color="000000"/>
                            </w:tcBorders>
                            <w:vAlign w:val="center"/>
                          </w:tcPr>
                          <w:p>
                            <w:pPr>
                              <w:pStyle w:val="TableContents"/>
                              <w:bidi w:val="0"/>
                              <w:spacing w:before="0" w:after="0"/>
                              <w:jc w:val="center"/>
                              <w:rPr>
                                <w:b/>
                              </w:rPr>
                            </w:pPr>
                            <w:r>
                              <w:rPr>
                                <w:b/>
                              </w:rPr>
                              <w:t>Reported</w:t>
                            </w:r>
                          </w:p>
                          <w:p>
                            <w:pPr>
                              <w:pStyle w:val="TableContents"/>
                              <w:bidi w:val="0"/>
                              <w:spacing w:before="0" w:after="0"/>
                              <w:jc w:val="center"/>
                              <w:rPr>
                                <w:b/>
                              </w:rPr>
                            </w:pPr>
                            <w:r>
                              <w:rPr>
                                <w:b/>
                              </w:rPr>
                              <w:t>Summary Compensation</w:t>
                            </w:r>
                          </w:p>
                          <w:p>
                            <w:pPr>
                              <w:pStyle w:val="TableContents"/>
                              <w:bidi w:val="0"/>
                              <w:spacing w:before="0" w:after="0"/>
                              <w:jc w:val="center"/>
                              <w:rPr>
                                <w:b/>
                              </w:rPr>
                            </w:pPr>
                            <w:r>
                              <w:rPr>
                                <w:b/>
                              </w:rPr>
                              <w:t>Table Total for CEO</w:t>
                            </w:r>
                          </w:p>
                        </w:tc>
                        <w:tc>
                          <w:tcPr>
                            <w:tcW w:w="1625" w:type="dxa"/>
                            <w:tcBorders>
                              <w:bottom w:val="single" w:sz="12" w:space="0" w:color="000000"/>
                            </w:tcBorders>
                            <w:vAlign w:val="center"/>
                          </w:tcPr>
                          <w:p>
                            <w:pPr>
                              <w:pStyle w:val="TableContents"/>
                              <w:bidi w:val="0"/>
                              <w:spacing w:before="0" w:after="0"/>
                              <w:jc w:val="center"/>
                              <w:rPr>
                                <w:b/>
                              </w:rPr>
                            </w:pPr>
                            <w:r>
                              <w:rPr>
                                <w:b/>
                              </w:rPr>
                              <w:t>Less:</w:t>
                            </w:r>
                          </w:p>
                          <w:p>
                            <w:pPr>
                              <w:pStyle w:val="TableContents"/>
                              <w:bidi w:val="0"/>
                              <w:spacing w:before="0" w:after="0"/>
                              <w:jc w:val="center"/>
                              <w:rPr/>
                            </w:pPr>
                            <w:r>
                              <w:rPr/>
                              <w:t> </w:t>
                            </w:r>
                            <w:r>
                              <w:rPr>
                                <w:b/>
                              </w:rPr>
                              <w:t>Reported</w:t>
                            </w:r>
                          </w:p>
                          <w:p>
                            <w:pPr>
                              <w:pStyle w:val="TableContents"/>
                              <w:bidi w:val="0"/>
                              <w:spacing w:before="0" w:after="0"/>
                              <w:jc w:val="center"/>
                              <w:rPr>
                                <w:b/>
                              </w:rPr>
                            </w:pPr>
                            <w:r>
                              <w:rPr>
                                <w:b/>
                              </w:rPr>
                              <w:t>Value of Equity</w:t>
                            </w:r>
                          </w:p>
                          <w:p>
                            <w:pPr>
                              <w:pStyle w:val="TableContents"/>
                              <w:bidi w:val="0"/>
                              <w:spacing w:before="0" w:after="0"/>
                              <w:jc w:val="center"/>
                              <w:rPr>
                                <w:b/>
                              </w:rPr>
                            </w:pPr>
                            <w:r>
                              <w:rPr>
                                <w:b/>
                              </w:rPr>
                              <w:t>Awards(a)</w:t>
                            </w:r>
                          </w:p>
                        </w:tc>
                        <w:tc>
                          <w:tcPr>
                            <w:tcW w:w="1595" w:type="dxa"/>
                            <w:tcBorders>
                              <w:bottom w:val="single" w:sz="12" w:space="0" w:color="000000"/>
                            </w:tcBorders>
                            <w:vAlign w:val="center"/>
                          </w:tcPr>
                          <w:p>
                            <w:pPr>
                              <w:pStyle w:val="TableContents"/>
                              <w:bidi w:val="0"/>
                              <w:spacing w:before="0" w:after="0"/>
                              <w:jc w:val="center"/>
                              <w:rPr>
                                <w:b/>
                              </w:rPr>
                            </w:pPr>
                            <w:r>
                              <w:rPr>
                                <w:b/>
                              </w:rPr>
                              <w:t>Plus:</w:t>
                            </w:r>
                          </w:p>
                          <w:p>
                            <w:pPr>
                              <w:pStyle w:val="TableContents"/>
                              <w:bidi w:val="0"/>
                              <w:spacing w:before="0" w:after="0"/>
                              <w:jc w:val="center"/>
                              <w:rPr>
                                <w:b/>
                              </w:rPr>
                            </w:pPr>
                            <w:r>
                              <w:rPr>
                                <w:b/>
                              </w:rPr>
                              <w:t>Equity</w:t>
                            </w:r>
                          </w:p>
                          <w:p>
                            <w:pPr>
                              <w:pStyle w:val="TableContents"/>
                              <w:bidi w:val="0"/>
                              <w:spacing w:before="0" w:after="0"/>
                              <w:jc w:val="center"/>
                              <w:rPr>
                                <w:b/>
                              </w:rPr>
                            </w:pPr>
                            <w:r>
                              <w:rPr>
                                <w:b/>
                              </w:rPr>
                              <w:t>Award</w:t>
                            </w:r>
                          </w:p>
                          <w:p>
                            <w:pPr>
                              <w:pStyle w:val="TableContents"/>
                              <w:bidi w:val="0"/>
                              <w:spacing w:before="0" w:after="0"/>
                              <w:jc w:val="center"/>
                              <w:rPr>
                                <w:b/>
                              </w:rPr>
                            </w:pPr>
                            <w:r>
                              <w:rPr>
                                <w:b/>
                              </w:rPr>
                              <w:t>Adjustments(b)</w:t>
                            </w:r>
                          </w:p>
                        </w:tc>
                        <w:tc>
                          <w:tcPr>
                            <w:tcW w:w="3770" w:type="dxa"/>
                            <w:tcBorders>
                              <w:bottom w:val="single" w:sz="12" w:space="0" w:color="000000"/>
                            </w:tcBorders>
                            <w:vAlign w:val="center"/>
                          </w:tcPr>
                          <w:p>
                            <w:pPr>
                              <w:pStyle w:val="TableContents"/>
                              <w:bidi w:val="0"/>
                              <w:spacing w:before="0" w:after="0"/>
                              <w:jc w:val="center"/>
                              <w:rPr>
                                <w:b/>
                              </w:rPr>
                            </w:pPr>
                            <w:r>
                              <w:rPr>
                                <w:b/>
                              </w:rPr>
                              <w:t>Equals:</w:t>
                            </w:r>
                          </w:p>
                          <w:p>
                            <w:pPr>
                              <w:pStyle w:val="TableContents"/>
                              <w:bidi w:val="0"/>
                              <w:spacing w:before="0" w:after="0"/>
                              <w:jc w:val="center"/>
                              <w:rPr>
                                <w:b/>
                              </w:rPr>
                            </w:pPr>
                            <w:r>
                              <w:rPr>
                                <w:b/>
                              </w:rPr>
                              <w:t>Compensation Actually Paid to CEO</w:t>
                            </w:r>
                          </w:p>
                        </w:tc>
                      </w:tr>
                      <w:tr>
                        <w:trPr/>
                        <w:tc>
                          <w:tcPr>
                            <w:tcW w:w="605" w:type="dxa"/>
                            <w:tcBorders/>
                            <w:shd w:fill="CCECFF" w:val="clear"/>
                            <w:tcMar>
                              <w:bottom w:w="0" w:type="dxa"/>
                            </w:tcM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2024</w:t>
                            </w:r>
                          </w:p>
                        </w:tc>
                        <w:tc>
                          <w:tcPr>
                            <w:tcW w:w="2555" w:type="dxa"/>
                            <w:tcBorders/>
                            <w:shd w:fill="CCECFF" w:val="clear"/>
                            <w:tcMar>
                              <w:bottom w:w="0" w:type="dxa"/>
                            </w:tcM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w:t>
                            </w:r>
                          </w:p>
                        </w:tc>
                        <w:tc>
                          <w:tcPr>
                            <w:tcW w:w="1625" w:type="dxa"/>
                            <w:tcBorders/>
                            <w:shd w:fill="CCECFF" w:val="clear"/>
                            <w:tcMar>
                              <w:bottom w:w="0" w:type="dxa"/>
                            </w:tcM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w:t>
                            </w:r>
                          </w:p>
                        </w:tc>
                        <w:tc>
                          <w:tcPr>
                            <w:tcW w:w="1595" w:type="dxa"/>
                            <w:tcBorders/>
                            <w:shd w:fill="CCECFF" w:val="clear"/>
                            <w:tcMar>
                              <w:bottom w:w="0" w:type="dxa"/>
                            </w:tcM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w:t>
                            </w:r>
                          </w:p>
                        </w:tc>
                        <w:tc>
                          <w:tcPr>
                            <w:tcW w:w="3770" w:type="dxa"/>
                            <w:tcBorders/>
                            <w:shd w:fill="CCECFF" w:val="clear"/>
                            <w:tcMar>
                              <w:bottom w:w="0" w:type="dxa"/>
                            </w:tcM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w:t>
                            </w:r>
                          </w:p>
                        </w:tc>
                      </w:tr>
                      <w:tr>
                        <w:trPr/>
                        <w:tc>
                          <w:tcPr>
                            <w:tcW w:w="605" w:type="dxa"/>
                            <w:tcBorders/>
                            <w:tcMar>
                              <w:bottom w:w="0" w:type="dxa"/>
                            </w:tcMar>
                            <w:vAlign w:val="center"/>
                          </w:tcPr>
                          <w:p>
                            <w:pPr>
                              <w:pStyle w:val="TableContents"/>
                              <w:bidi w:val="0"/>
                              <w:spacing w:before="0" w:after="283"/>
                              <w:jc w:val="left"/>
                              <w:rPr/>
                            </w:pPr>
                            <w:r>
                              <w:rPr/>
                              <w:t> </w:t>
                            </w:r>
                          </w:p>
                        </w:tc>
                        <w:tc>
                          <w:tcPr>
                            <w:tcW w:w="2555" w:type="dxa"/>
                            <w:tcBorders/>
                            <w:tcMar>
                              <w:bottom w:w="0" w:type="dxa"/>
                            </w:tcMar>
                            <w:vAlign w:val="center"/>
                          </w:tcPr>
                          <w:p>
                            <w:pPr>
                              <w:pStyle w:val="TableContents"/>
                              <w:bidi w:val="0"/>
                              <w:spacing w:before="0" w:after="283"/>
                              <w:jc w:val="left"/>
                              <w:rPr/>
                            </w:pPr>
                            <w:r>
                              <w:rPr/>
                              <w:t> </w:t>
                            </w:r>
                          </w:p>
                        </w:tc>
                        <w:tc>
                          <w:tcPr>
                            <w:tcW w:w="1625" w:type="dxa"/>
                            <w:tcBorders/>
                            <w:tcMar>
                              <w:bottom w:w="0" w:type="dxa"/>
                            </w:tcMar>
                            <w:vAlign w:val="center"/>
                          </w:tcPr>
                          <w:p>
                            <w:pPr>
                              <w:pStyle w:val="TableContents"/>
                              <w:bidi w:val="0"/>
                              <w:spacing w:before="0" w:after="283"/>
                              <w:jc w:val="left"/>
                              <w:rPr/>
                            </w:pPr>
                            <w:r>
                              <w:rPr/>
                              <w:t> </w:t>
                            </w:r>
                          </w:p>
                        </w:tc>
                        <w:tc>
                          <w:tcPr>
                            <w:tcW w:w="1595" w:type="dxa"/>
                            <w:tcBorders/>
                            <w:tcMar>
                              <w:bottom w:w="0" w:type="dxa"/>
                            </w:tcMar>
                            <w:vAlign w:val="center"/>
                          </w:tcPr>
                          <w:p>
                            <w:pPr>
                              <w:pStyle w:val="TableContents"/>
                              <w:bidi w:val="0"/>
                              <w:spacing w:before="0" w:after="283"/>
                              <w:jc w:val="left"/>
                              <w:rPr/>
                            </w:pPr>
                            <w:r>
                              <w:rPr/>
                              <w:t> </w:t>
                            </w:r>
                          </w:p>
                        </w:tc>
                        <w:tc>
                          <w:tcPr>
                            <w:tcW w:w="3770" w:type="dxa"/>
                            <w:tcBorders/>
                            <w:tcMar>
                              <w:bottom w:w="0" w:type="dxa"/>
                            </w:tcMar>
                            <w:vAlign w:val="center"/>
                          </w:tcPr>
                          <w:p>
                            <w:pPr>
                              <w:pStyle w:val="TableContents"/>
                              <w:bidi w:val="0"/>
                              <w:spacing w:before="0" w:after="283"/>
                              <w:jc w:val="left"/>
                              <w:rPr/>
                            </w:pPr>
                            <w:r>
                              <w:rPr/>
                              <w:t> </w:t>
                            </w:r>
                          </w:p>
                        </w:tc>
                      </w:tr>
                      <w:tr>
                        <w:trPr/>
                        <w:tc>
                          <w:tcPr>
                            <w:tcW w:w="605" w:type="dxa"/>
                            <w:tcBorders/>
                            <w:shd w:fill="CCECFF" w:val="clear"/>
                            <w:tcMar>
                              <w:bottom w:w="0" w:type="dxa"/>
                            </w:tcM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2023</w:t>
                            </w:r>
                          </w:p>
                        </w:tc>
                        <w:tc>
                          <w:tcPr>
                            <w:tcW w:w="2555" w:type="dxa"/>
                            <w:tcBorders/>
                            <w:shd w:fill="CCECFF" w:val="clear"/>
                            <w:tcMar>
                              <w:bottom w:w="0" w:type="dxa"/>
                            </w:tcM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$472,200</w:t>
                            </w:r>
                          </w:p>
                        </w:tc>
                        <w:tc>
                          <w:tcPr>
                            <w:tcW w:w="1625" w:type="dxa"/>
                            <w:tcBorders/>
                            <w:shd w:fill="CCECFF" w:val="clear"/>
                            <w:tcMar>
                              <w:bottom w:w="0" w:type="dxa"/>
                            </w:tcM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w:t>
                            </w:r>
                          </w:p>
                        </w:tc>
                        <w:tc>
                          <w:tcPr>
                            <w:tcW w:w="1595" w:type="dxa"/>
                            <w:tcBorders/>
                            <w:shd w:fill="CCECFF" w:val="clear"/>
                            <w:tcMar>
                              <w:bottom w:w="0" w:type="dxa"/>
                            </w:tcM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$143,591</w:t>
                            </w:r>
                          </w:p>
                        </w:tc>
                        <w:tc>
                          <w:tcPr>
                            <w:tcW w:w="3770" w:type="dxa"/>
                            <w:tcBorders/>
                            <w:shd w:fill="CCECFF" w:val="clear"/>
                            <w:tcMar>
                              <w:bottom w:w="0" w:type="dxa"/>
                            </w:tcM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$615,791</w:t>
                            </w:r>
                          </w:p>
                        </w:tc>
                      </w:tr>
                      <w:tr>
                        <w:trPr/>
                        <w:tc>
                          <w:tcPr>
                            <w:tcW w:w="605" w:type="dxa"/>
                            <w:tcBorders/>
                            <w:tcMar>
                              <w:bottom w:w="0" w:type="dxa"/>
                            </w:tcMar>
                            <w:vAlign w:val="center"/>
                          </w:tcPr>
                          <w:p>
                            <w:pPr>
                              <w:pStyle w:val="TableContents"/>
                              <w:bidi w:val="0"/>
                              <w:spacing w:before="0" w:after="283"/>
                              <w:jc w:val="left"/>
                              <w:rPr/>
                            </w:pPr>
                            <w:r>
                              <w:rPr/>
                              <w:t> </w:t>
                            </w:r>
                          </w:p>
                        </w:tc>
                        <w:tc>
                          <w:tcPr>
                            <w:tcW w:w="2555" w:type="dxa"/>
                            <w:tcBorders/>
                            <w:tcMar>
                              <w:bottom w:w="0" w:type="dxa"/>
                            </w:tcMar>
                            <w:vAlign w:val="center"/>
                          </w:tcPr>
                          <w:p>
                            <w:pPr>
                              <w:pStyle w:val="TableContents"/>
                              <w:bidi w:val="0"/>
                              <w:spacing w:before="0" w:after="283"/>
                              <w:jc w:val="left"/>
                              <w:rPr/>
                            </w:pPr>
                            <w:r>
                              <w:rPr/>
                              <w:t> </w:t>
                            </w:r>
                          </w:p>
                        </w:tc>
                        <w:tc>
                          <w:tcPr>
                            <w:tcW w:w="1625" w:type="dxa"/>
                            <w:tcBorders/>
                            <w:tcMar>
                              <w:bottom w:w="0" w:type="dxa"/>
                            </w:tcMar>
                            <w:vAlign w:val="center"/>
                          </w:tcPr>
                          <w:p>
                            <w:pPr>
                              <w:pStyle w:val="TableContents"/>
                              <w:bidi w:val="0"/>
                              <w:spacing w:before="0" w:after="283"/>
                              <w:jc w:val="left"/>
                              <w:rPr/>
                            </w:pPr>
                            <w:r>
                              <w:rPr/>
                              <w:t> </w:t>
                            </w:r>
                          </w:p>
                        </w:tc>
                        <w:tc>
                          <w:tcPr>
                            <w:tcW w:w="1595" w:type="dxa"/>
                            <w:tcBorders/>
                            <w:tcMar>
                              <w:bottom w:w="0" w:type="dxa"/>
                            </w:tcMar>
                            <w:vAlign w:val="center"/>
                          </w:tcPr>
                          <w:p>
                            <w:pPr>
                              <w:pStyle w:val="TableContents"/>
                              <w:bidi w:val="0"/>
                              <w:spacing w:before="0" w:after="283"/>
                              <w:jc w:val="left"/>
                              <w:rPr/>
                            </w:pPr>
                            <w:r>
                              <w:rPr/>
                              <w:t> </w:t>
                            </w:r>
                          </w:p>
                        </w:tc>
                        <w:tc>
                          <w:tcPr>
                            <w:tcW w:w="3770" w:type="dxa"/>
                            <w:tcBorders/>
                            <w:tcMar>
                              <w:bottom w:w="0" w:type="dxa"/>
                            </w:tcMar>
                            <w:vAlign w:val="center"/>
                          </w:tcPr>
                          <w:p>
                            <w:pPr>
                              <w:pStyle w:val="TableContents"/>
                              <w:bidi w:val="0"/>
                              <w:spacing w:before="0" w:after="283"/>
                              <w:jc w:val="left"/>
                              <w:rPr/>
                            </w:pPr>
                            <w:r>
                              <w:rPr/>
                              <w:t> </w:t>
                            </w:r>
                          </w:p>
                        </w:tc>
                      </w:tr>
                      <w:tr>
                        <w:trPr/>
                        <w:tc>
                          <w:tcPr>
                            <w:tcW w:w="605" w:type="dxa"/>
                            <w:tcBorders/>
                            <w:shd w:fill="CCECFF" w:val="clear"/>
                            <w:tcMar>
                              <w:bottom w:w="0" w:type="dxa"/>
                            </w:tcM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2022</w:t>
                            </w:r>
                          </w:p>
                        </w:tc>
                        <w:tc>
                          <w:tcPr>
                            <w:tcW w:w="2555" w:type="dxa"/>
                            <w:tcBorders/>
                            <w:shd w:fill="CCECFF" w:val="clear"/>
                            <w:tcMar>
                              <w:bottom w:w="0" w:type="dxa"/>
                            </w:tcM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$660,700</w:t>
                            </w:r>
                          </w:p>
                        </w:tc>
                        <w:tc>
                          <w:tcPr>
                            <w:tcW w:w="1625" w:type="dxa"/>
                            <w:tcBorders/>
                            <w:shd w:fill="CCECFF" w:val="clear"/>
                            <w:tcMar>
                              <w:bottom w:w="0" w:type="dxa"/>
                            </w:tcM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$136,500</w:t>
                            </w:r>
                          </w:p>
                        </w:tc>
                        <w:tc>
                          <w:tcPr>
                            <w:tcW w:w="1595" w:type="dxa"/>
                            <w:tcBorders/>
                            <w:shd w:fill="CCECFF" w:val="clear"/>
                            <w:tcMar>
                              <w:bottom w:w="0" w:type="dxa"/>
                            </w:tcM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$(588,500)</w:t>
                            </w:r>
                          </w:p>
                        </w:tc>
                        <w:tc>
                          <w:tcPr>
                            <w:tcW w:w="3770" w:type="dxa"/>
                            <w:tcBorders/>
                            <w:shd w:fill="CCECFF" w:val="clear"/>
                            <w:tcMar>
                              <w:bottom w:w="0" w:type="dxa"/>
                            </w:tcM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$(64,300)</w:t>
                            </w:r>
                          </w:p>
                        </w:tc>
                      </w:tr>
                    </w:tbl>
                  </w:txbxContent>
                </v:textbox>
                <w10:wrap type="square" side="left"/>
              </v:rect>
            </w:pict>
          </mc:Fallback>
        </mc:AlternateContent>
      </w:r>
    </w:p>
    <w:p>
      <w:pPr>
        <w:pStyle w:val="TextBody"/>
        <w:bidi w:val="0"/>
        <w:spacing w:before="0" w:after="0"/>
        <w:ind w:left="0" w:right="0" w:firstLine="720"/>
        <w:jc w:val="left"/>
        <w:rPr>
          <w:rFonts w:ascii="Times New Roman;Times;serif" w:hAnsi="Times New Roman;Times;serif"/>
          <w:color w:val="000000"/>
          <w:sz w:val="20"/>
        </w:rPr>
      </w:pPr>
      <w:r>
        <w:rPr>
          <w:rFonts w:ascii="Times New Roman;Times;serif" w:hAnsi="Times New Roman;Times;serif"/>
          <w:color w:val="000000"/>
          <w:sz w:val="20"/>
        </w:rPr>
        <w:t>_________</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olumn">
                  <wp:align>right</wp:align>
                </wp:positionH>
                <wp:positionV relativeFrom="line">
                  <wp:posOffset>635</wp:posOffset>
                </wp:positionV>
                <wp:extent cx="6480175" cy="2107565"/>
                <wp:effectExtent l="0" t="0" r="0" b="0"/>
                <wp:wrapSquare wrapText="left"/>
                <wp:docPr id="3" name="Frame3"/>
                <a:graphic xmlns:a="http://schemas.openxmlformats.org/drawingml/2006/main">
                  <a:graphicData uri="http://schemas.microsoft.com/office/word/2010/wordprocessingShape">
                    <wps:wsp>
                      <wps:cNvSpPr txBox="1"/>
                      <wps:spPr>
                        <a:xfrm>
                          <a:off x="0" y="0"/>
                          <a:ext cx="6480175" cy="2107565"/>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223"/>
                              <w:gridCol w:w="9982"/>
                            </w:tblGrid>
                            <w:tr>
                              <w:trPr/>
                              <w:tc>
                                <w:tcPr>
                                  <w:tcW w:w="223" w:type="dxa"/>
                                  <w:tcBorders/>
                                  <w:vAlign w:val="center"/>
                                </w:tcPr>
                                <w:p>
                                  <w:pPr>
                                    <w:pStyle w:val="TableContents"/>
                                    <w:bidi w:val="0"/>
                                    <w:spacing w:before="0" w:after="0"/>
                                    <w:jc w:val="both"/>
                                    <w:rPr>
                                      <w:rFonts w:ascii="Times New Roman;Times;serif" w:hAnsi="Times New Roman;Times;serif"/>
                                    </w:rPr>
                                  </w:pPr>
                                  <w:r>
                                    <w:rPr>
                                      <w:rFonts w:ascii="Times New Roman;Times;serif" w:hAnsi="Times New Roman;Times;serif"/>
                                    </w:rPr>
                                    <w:t>(a)</w:t>
                                  </w:r>
                                </w:p>
                              </w:tc>
                              <w:tc>
                                <w:tcPr>
                                  <w:tcW w:w="9982" w:type="dxa"/>
                                  <w:tcBorders/>
                                  <w:vAlign w:val="center"/>
                                </w:tcPr>
                                <w:p>
                                  <w:pPr>
                                    <w:pStyle w:val="TableContents"/>
                                    <w:bidi w:val="0"/>
                                    <w:spacing w:before="0" w:after="0"/>
                                    <w:jc w:val="both"/>
                                    <w:rPr>
                                      <w:rFonts w:ascii="Times New Roman;Times;serif" w:hAnsi="Times New Roman;Times;serif"/>
                                    </w:rPr>
                                  </w:pPr>
                                  <w:r>
                                    <w:rPr>
                                      <w:rFonts w:ascii="Times New Roman;Times;serif" w:hAnsi="Times New Roman;Times;serif"/>
                                    </w:rPr>
                                    <w:t>The grant date fair value of equity awards represents the total of the amounts reported in the “Stock Awards” column in our Summary Compensation Table for the applicable year.</w:t>
                                  </w:r>
                                </w:p>
                              </w:tc>
                            </w:tr>
                            <w:tr>
                              <w:trPr/>
                              <w:tc>
                                <w:tcPr>
                                  <w:tcW w:w="10205" w:type="dxa"/>
                                  <w:gridSpan w:val="2"/>
                                  <w:tcBorders/>
                                  <w:vAlign w:val="center"/>
                                </w:tcPr>
                                <w:p>
                                  <w:pPr>
                                    <w:pStyle w:val="TableContents"/>
                                    <w:bidi w:val="0"/>
                                    <w:spacing w:before="0" w:after="283"/>
                                    <w:jc w:val="left"/>
                                    <w:rPr/>
                                  </w:pPr>
                                  <w:r>
                                    <w:rPr/>
                                    <w:t> </w:t>
                                  </w:r>
                                </w:p>
                              </w:tc>
                            </w:tr>
                            <w:tr>
                              <w:trPr/>
                              <w:tc>
                                <w:tcPr>
                                  <w:tcW w:w="223" w:type="dxa"/>
                                  <w:tcBorders/>
                                  <w:vAlign w:val="center"/>
                                </w:tcPr>
                                <w:p>
                                  <w:pPr>
                                    <w:pStyle w:val="TableContents"/>
                                    <w:bidi w:val="0"/>
                                    <w:spacing w:before="0" w:after="0"/>
                                    <w:jc w:val="both"/>
                                    <w:rPr>
                                      <w:rFonts w:ascii="Times New Roman;Times;serif" w:hAnsi="Times New Roman;Times;serif"/>
                                    </w:rPr>
                                  </w:pPr>
                                  <w:r>
                                    <w:rPr>
                                      <w:rFonts w:ascii="Times New Roman;Times;serif" w:hAnsi="Times New Roman;Times;serif"/>
                                    </w:rPr>
                                    <w:t>(b)</w:t>
                                  </w:r>
                                </w:p>
                              </w:tc>
                              <w:tc>
                                <w:tcPr>
                                  <w:tcW w:w="9982" w:type="dxa"/>
                                  <w:tcBorders/>
                                  <w:vAlign w:val="center"/>
                                </w:tcPr>
                                <w:p>
                                  <w:pPr>
                                    <w:pStyle w:val="TableContents"/>
                                    <w:bidi w:val="0"/>
                                    <w:spacing w:before="0" w:after="0"/>
                                    <w:jc w:val="both"/>
                                    <w:rPr>
                                      <w:rFonts w:ascii="Times New Roman;Times;serif" w:hAnsi="Times New Roman;Times;serif"/>
                                    </w:rPr>
                                  </w:pPr>
                                  <w:r>
                                    <w:rPr>
                                      <w:rFonts w:ascii="Times New Roman;Times;serif" w:hAnsi="Times New Roman;Times;serif"/>
                                    </w:rPr>
                                    <w:t>The equity award adjustments for each applicable year include the addition (or subtraction, as applicable) of the following: (i) the year-end fair value of any equity awards granted in the applicable year that are outstanding and unvested as of the end of the year; (ii) the amount of change as of the end of the applicable year (from the end of the prior fiscal year) in fair value of any awards granted in prior years that are outstanding and unvested as of the end of the applicable year; and (iii) for awards granted in prior years that vest in the applicable year, the amount equal to the change as of the vesting date (from the end of the prior fiscal year) in fair value. There were no awards vested in the year they were granted. The amounts deducted or added in calculating the equity award adjustments are as follows:</w:t>
                                  </w:r>
                                </w:p>
                              </w:tc>
                            </w:tr>
                          </w:tbl>
                        </w:txbxContent>
                      </wps:txbx>
                      <wps:bodyPr anchor="t" lIns="0" tIns="0" rIns="0" bIns="0">
                        <a:noAutofit/>
                      </wps:bodyPr>
                    </wps:wsp>
                  </a:graphicData>
                </a:graphic>
              </wp:anchor>
            </w:drawing>
          </mc:Choice>
          <mc:Fallback>
            <w:pict>
              <v:rect style="position:absolute;rotation:-0;width:510.25pt;height:165.95pt;mso-wrap-distance-left:0pt;mso-wrap-distance-right:0pt;mso-wrap-distance-top:0pt;mso-wrap-distance-bottom:0pt;margin-top:0pt;mso-position-vertical:top;mso-position-vertical-relative:text;margin-left:0pt;mso-position-horizontal:right;mso-position-horizontal-relative:text">
                <v:textbox>
                  <w:txbxContent>
                    <w:tbl>
                      <w:tblPr>
                        <w:tblW w:w="10205" w:type="dxa"/>
                        <w:jc w:val="left"/>
                        <w:tblInd w:w="0" w:type="dxa"/>
                        <w:tblLayout w:type="fixed"/>
                        <w:tblCellMar>
                          <w:top w:w="0" w:type="dxa"/>
                          <w:left w:w="0" w:type="dxa"/>
                          <w:bottom w:w="0" w:type="dxa"/>
                          <w:right w:w="0" w:type="dxa"/>
                        </w:tblCellMar>
                      </w:tblPr>
                      <w:tblGrid>
                        <w:gridCol w:w="223"/>
                        <w:gridCol w:w="9982"/>
                      </w:tblGrid>
                      <w:tr>
                        <w:trPr/>
                        <w:tc>
                          <w:tcPr>
                            <w:tcW w:w="223" w:type="dxa"/>
                            <w:tcBorders/>
                            <w:vAlign w:val="center"/>
                          </w:tcPr>
                          <w:p>
                            <w:pPr>
                              <w:pStyle w:val="TableContents"/>
                              <w:bidi w:val="0"/>
                              <w:spacing w:before="0" w:after="0"/>
                              <w:jc w:val="both"/>
                              <w:rPr>
                                <w:rFonts w:ascii="Times New Roman;Times;serif" w:hAnsi="Times New Roman;Times;serif"/>
                              </w:rPr>
                            </w:pPr>
                            <w:r>
                              <w:rPr>
                                <w:rFonts w:ascii="Times New Roman;Times;serif" w:hAnsi="Times New Roman;Times;serif"/>
                              </w:rPr>
                              <w:t>(a)</w:t>
                            </w:r>
                          </w:p>
                        </w:tc>
                        <w:tc>
                          <w:tcPr>
                            <w:tcW w:w="9982" w:type="dxa"/>
                            <w:tcBorders/>
                            <w:vAlign w:val="center"/>
                          </w:tcPr>
                          <w:p>
                            <w:pPr>
                              <w:pStyle w:val="TableContents"/>
                              <w:bidi w:val="0"/>
                              <w:spacing w:before="0" w:after="0"/>
                              <w:jc w:val="both"/>
                              <w:rPr>
                                <w:rFonts w:ascii="Times New Roman;Times;serif" w:hAnsi="Times New Roman;Times;serif"/>
                              </w:rPr>
                            </w:pPr>
                            <w:r>
                              <w:rPr>
                                <w:rFonts w:ascii="Times New Roman;Times;serif" w:hAnsi="Times New Roman;Times;serif"/>
                              </w:rPr>
                              <w:t>The grant date fair value of equity awards represents the total of the amounts reported in the “Stock Awards” column in our Summary Compensation Table for the applicable year.</w:t>
                            </w:r>
                          </w:p>
                        </w:tc>
                      </w:tr>
                      <w:tr>
                        <w:trPr/>
                        <w:tc>
                          <w:tcPr>
                            <w:tcW w:w="10205" w:type="dxa"/>
                            <w:gridSpan w:val="2"/>
                            <w:tcBorders/>
                            <w:vAlign w:val="center"/>
                          </w:tcPr>
                          <w:p>
                            <w:pPr>
                              <w:pStyle w:val="TableContents"/>
                              <w:bidi w:val="0"/>
                              <w:spacing w:before="0" w:after="283"/>
                              <w:jc w:val="left"/>
                              <w:rPr/>
                            </w:pPr>
                            <w:r>
                              <w:rPr/>
                              <w:t> </w:t>
                            </w:r>
                          </w:p>
                        </w:tc>
                      </w:tr>
                      <w:tr>
                        <w:trPr/>
                        <w:tc>
                          <w:tcPr>
                            <w:tcW w:w="223" w:type="dxa"/>
                            <w:tcBorders/>
                            <w:vAlign w:val="center"/>
                          </w:tcPr>
                          <w:p>
                            <w:pPr>
                              <w:pStyle w:val="TableContents"/>
                              <w:bidi w:val="0"/>
                              <w:spacing w:before="0" w:after="0"/>
                              <w:jc w:val="both"/>
                              <w:rPr>
                                <w:rFonts w:ascii="Times New Roman;Times;serif" w:hAnsi="Times New Roman;Times;serif"/>
                              </w:rPr>
                            </w:pPr>
                            <w:r>
                              <w:rPr>
                                <w:rFonts w:ascii="Times New Roman;Times;serif" w:hAnsi="Times New Roman;Times;serif"/>
                              </w:rPr>
                              <w:t>(b)</w:t>
                            </w:r>
                          </w:p>
                        </w:tc>
                        <w:tc>
                          <w:tcPr>
                            <w:tcW w:w="9982" w:type="dxa"/>
                            <w:tcBorders/>
                            <w:vAlign w:val="center"/>
                          </w:tcPr>
                          <w:p>
                            <w:pPr>
                              <w:pStyle w:val="TableContents"/>
                              <w:bidi w:val="0"/>
                              <w:spacing w:before="0" w:after="0"/>
                              <w:jc w:val="both"/>
                              <w:rPr>
                                <w:rFonts w:ascii="Times New Roman;Times;serif" w:hAnsi="Times New Roman;Times;serif"/>
                              </w:rPr>
                            </w:pPr>
                            <w:r>
                              <w:rPr>
                                <w:rFonts w:ascii="Times New Roman;Times;serif" w:hAnsi="Times New Roman;Times;serif"/>
                              </w:rPr>
                              <w:t>The equity award adjustments for each applicable year include the addition (or subtraction, as applicable) of the following: (i) the year-end fair value of any equity awards granted in the applicable year that are outstanding and unvested as of the end of the year; (ii) the amount of change as of the end of the applicable year (from the end of the prior fiscal year) in fair value of any awards granted in prior years that are outstanding and unvested as of the end of the applicable year; and (iii) for awards granted in prior years that vest in the applicable year, the amount equal to the change as of the vesting date (from the end of the prior fiscal year) in fair value. There were no awards vested in the year they were granted. The amounts deducted or added in calculating the equity award adjustments are as follows:</w:t>
                            </w:r>
                          </w:p>
                        </w:tc>
                      </w:tr>
                    </w:tbl>
                  </w:txbxContent>
                </v:textbox>
                <w10:wrap type="square" side="left"/>
              </v:rect>
            </w:pict>
          </mc:Fallback>
        </mc:AlternateContent>
      </w:r>
    </w:p>
    <w:p>
      <w:pPr>
        <w:pStyle w:val="TextBody"/>
        <w:bidi w:val="0"/>
        <w:spacing w:before="0" w:after="0"/>
        <w:ind w:left="720" w:right="0" w:firstLine="720"/>
        <w:jc w:val="left"/>
        <w:rPr>
          <w:rFonts w:ascii="Times New Roman;Times;serif" w:hAnsi="Times New Roman;Times;serif"/>
          <w:b/>
          <w:color w:val="000000"/>
          <w:sz w:val="20"/>
        </w:rPr>
      </w:pPr>
      <w:r>
        <w:rPr>
          <w:rFonts w:ascii="Times New Roman;Times;serif" w:hAnsi="Times New Roman;Times;serif"/>
          <w:b/>
          <w:color w:val="000000"/>
          <w:sz w:val="20"/>
        </w:rPr>
        <w:t>Golden</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olumn">
                  <wp:align>right</wp:align>
                </wp:positionH>
                <wp:positionV relativeFrom="line">
                  <wp:posOffset>635</wp:posOffset>
                </wp:positionV>
                <wp:extent cx="6480175" cy="1125220"/>
                <wp:effectExtent l="0" t="0" r="0" b="0"/>
                <wp:wrapSquare wrapText="left"/>
                <wp:docPr id="4" name="Frame4"/>
                <a:graphic xmlns:a="http://schemas.openxmlformats.org/drawingml/2006/main">
                  <a:graphicData uri="http://schemas.microsoft.com/office/word/2010/wordprocessingShape">
                    <wps:wsp>
                      <wps:cNvSpPr txBox="1"/>
                      <wps:spPr>
                        <a:xfrm>
                          <a:off x="0" y="0"/>
                          <a:ext cx="6480175" cy="1125220"/>
                        </a:xfrm>
                        <a:prstGeom prst="rect"/>
                        <a:solidFill>
                          <a:srgbClr val="FFFFFF"/>
                        </a:solidFill>
                      </wps:spPr>
                      <wps:txbx>
                        <w:txbxContent>
                          <w:tbl>
                            <w:tblPr>
                              <w:tblW w:w="10205" w:type="dxa"/>
                              <w:jc w:val="left"/>
                              <w:tblInd w:w="0" w:type="dxa"/>
                              <w:tblLayout w:type="fixed"/>
                              <w:tblCellMar>
                                <w:top w:w="0" w:type="dxa"/>
                                <w:left w:w="0" w:type="dxa"/>
                                <w:bottom w:w="28" w:type="dxa"/>
                                <w:right w:w="0" w:type="dxa"/>
                              </w:tblCellMar>
                            </w:tblPr>
                            <w:tblGrid>
                              <w:gridCol w:w="7685"/>
                              <w:gridCol w:w="1100"/>
                              <w:gridCol w:w="920"/>
                              <w:gridCol w:w="500"/>
                            </w:tblGrid>
                            <w:tr>
                              <w:trPr/>
                              <w:tc>
                                <w:tcPr>
                                  <w:tcW w:w="7685" w:type="dxa"/>
                                  <w:tcBorders>
                                    <w:bottom w:val="single" w:sz="12" w:space="0" w:color="000000"/>
                                  </w:tcBorders>
                                  <w:vAlign w:val="center"/>
                                </w:tcPr>
                                <w:p>
                                  <w:pPr>
                                    <w:pStyle w:val="TableContents"/>
                                    <w:bidi w:val="0"/>
                                    <w:spacing w:before="0" w:after="0"/>
                                    <w:jc w:val="center"/>
                                    <w:rPr>
                                      <w:rFonts w:ascii="Times New Roman;Times;serif" w:hAnsi="Times New Roman;Times;serif"/>
                                      <w:b/>
                                    </w:rPr>
                                  </w:pPr>
                                  <w:r>
                                    <w:rPr>
                                      <w:rFonts w:ascii="Times New Roman;Times;serif" w:hAnsi="Times New Roman;Times;serif"/>
                                      <w:b/>
                                    </w:rPr>
                                    <w:t>Fair Value of Equity Awards for CEO</w:t>
                                  </w:r>
                                </w:p>
                              </w:tc>
                              <w:tc>
                                <w:tcPr>
                                  <w:tcW w:w="1100" w:type="dxa"/>
                                  <w:tcBorders>
                                    <w:bottom w:val="single" w:sz="12" w:space="0" w:color="000000"/>
                                  </w:tcBorders>
                                  <w:vAlign w:val="center"/>
                                </w:tcPr>
                                <w:p>
                                  <w:pPr>
                                    <w:pStyle w:val="TableContents"/>
                                    <w:bidi w:val="0"/>
                                    <w:spacing w:before="0" w:after="0"/>
                                    <w:jc w:val="center"/>
                                    <w:rPr>
                                      <w:rFonts w:ascii="Times New Roman;Times;serif" w:hAnsi="Times New Roman;Times;serif"/>
                                      <w:b/>
                                    </w:rPr>
                                  </w:pPr>
                                  <w:r>
                                    <w:rPr>
                                      <w:rFonts w:ascii="Times New Roman;Times;serif" w:hAnsi="Times New Roman;Times;serif"/>
                                      <w:b/>
                                    </w:rPr>
                                    <w:t>2024</w:t>
                                  </w:r>
                                </w:p>
                              </w:tc>
                              <w:tc>
                                <w:tcPr>
                                  <w:tcW w:w="920" w:type="dxa"/>
                                  <w:tcBorders>
                                    <w:bottom w:val="single" w:sz="12" w:space="0" w:color="000000"/>
                                  </w:tcBorders>
                                  <w:vAlign w:val="center"/>
                                </w:tcPr>
                                <w:p>
                                  <w:pPr>
                                    <w:pStyle w:val="TableContents"/>
                                    <w:bidi w:val="0"/>
                                    <w:spacing w:before="0" w:after="0"/>
                                    <w:jc w:val="center"/>
                                    <w:rPr>
                                      <w:rFonts w:ascii="Times New Roman;Times;serif" w:hAnsi="Times New Roman;Times;serif"/>
                                      <w:b/>
                                    </w:rPr>
                                  </w:pPr>
                                  <w:r>
                                    <w:rPr>
                                      <w:rFonts w:ascii="Times New Roman;Times;serif" w:hAnsi="Times New Roman;Times;serif"/>
                                      <w:b/>
                                    </w:rPr>
                                    <w:t>2023</w:t>
                                  </w:r>
                                </w:p>
                              </w:tc>
                              <w:tc>
                                <w:tcPr>
                                  <w:tcW w:w="500" w:type="dxa"/>
                                  <w:tcBorders>
                                    <w:bottom w:val="single" w:sz="12" w:space="0" w:color="000000"/>
                                  </w:tcBorders>
                                  <w:vAlign w:val="center"/>
                                </w:tcPr>
                                <w:p>
                                  <w:pPr>
                                    <w:pStyle w:val="TableContents"/>
                                    <w:bidi w:val="0"/>
                                    <w:spacing w:before="0" w:after="0"/>
                                    <w:jc w:val="center"/>
                                    <w:rPr>
                                      <w:rFonts w:ascii="Times New Roman;Times;serif" w:hAnsi="Times New Roman;Times;serif"/>
                                      <w:b/>
                                    </w:rPr>
                                  </w:pPr>
                                  <w:r>
                                    <w:rPr>
                                      <w:rFonts w:ascii="Times New Roman;Times;serif" w:hAnsi="Times New Roman;Times;serif"/>
                                      <w:b/>
                                    </w:rPr>
                                    <w:t>2022</w:t>
                                  </w:r>
                                </w:p>
                              </w:tc>
                            </w:tr>
                            <w:tr>
                              <w:trPr/>
                              <w:tc>
                                <w:tcPr>
                                  <w:tcW w:w="7685" w:type="dxa"/>
                                  <w:tcBorders/>
                                  <w:shd w:fill="CCECFF" w:val="clear"/>
                                  <w:tcMar>
                                    <w:bottom w:w="0" w:type="dxa"/>
                                  </w:tcMar>
                                  <w:vAlign w:val="center"/>
                                </w:tcPr>
                                <w:p>
                                  <w:pPr>
                                    <w:pStyle w:val="TableContents"/>
                                    <w:bidi w:val="0"/>
                                    <w:spacing w:before="0" w:after="0"/>
                                    <w:jc w:val="both"/>
                                    <w:rPr>
                                      <w:rFonts w:ascii="Times New Roman;Times;serif" w:hAnsi="Times New Roman;Times;serif"/>
                                    </w:rPr>
                                  </w:pPr>
                                  <w:r>
                                    <w:rPr>
                                      <w:rFonts w:ascii="Times New Roman;Times;serif" w:hAnsi="Times New Roman;Times;serif"/>
                                    </w:rPr>
                                    <w:t>As of year-end for unvested awards granted during the year</w:t>
                                  </w:r>
                                </w:p>
                              </w:tc>
                              <w:tc>
                                <w:tcPr>
                                  <w:tcW w:w="1100" w:type="dxa"/>
                                  <w:tcBorders/>
                                  <w:shd w:fill="CCECFF" w:val="clear"/>
                                  <w:tcMar>
                                    <w:bottom w:w="0" w:type="dxa"/>
                                  </w:tcM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$973,451</w:t>
                                  </w:r>
                                </w:p>
                              </w:tc>
                              <w:tc>
                                <w:tcPr>
                                  <w:tcW w:w="920" w:type="dxa"/>
                                  <w:tcBorders/>
                                  <w:shd w:fill="CCECFF" w:val="clear"/>
                                  <w:tcMar>
                                    <w:bottom w:w="0" w:type="dxa"/>
                                  </w:tcM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$215,366</w:t>
                                  </w:r>
                                </w:p>
                              </w:tc>
                              <w:tc>
                                <w:tcPr>
                                  <w:tcW w:w="500" w:type="dxa"/>
                                  <w:tcBorders/>
                                  <w:shd w:fill="CCECFF" w:val="clear"/>
                                  <w:tcMar>
                                    <w:bottom w:w="0" w:type="dxa"/>
                                  </w:tcM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w:t>
                                  </w:r>
                                </w:p>
                              </w:tc>
                            </w:tr>
                            <w:tr>
                              <w:trPr/>
                              <w:tc>
                                <w:tcPr>
                                  <w:tcW w:w="7685" w:type="dxa"/>
                                  <w:tcBorders/>
                                  <w:tcMar>
                                    <w:bottom w:w="0" w:type="dxa"/>
                                  </w:tcMar>
                                  <w:vAlign w:val="center"/>
                                </w:tcPr>
                                <w:p>
                                  <w:pPr>
                                    <w:pStyle w:val="TableContents"/>
                                    <w:bidi w:val="0"/>
                                    <w:spacing w:before="0" w:after="0"/>
                                    <w:jc w:val="both"/>
                                    <w:rPr>
                                      <w:rFonts w:ascii="Times New Roman;Times;serif" w:hAnsi="Times New Roman;Times;serif"/>
                                    </w:rPr>
                                  </w:pPr>
                                  <w:r>
                                    <w:rPr>
                                      <w:rFonts w:ascii="Times New Roman;Times;serif" w:hAnsi="Times New Roman;Times;serif"/>
                                    </w:rPr>
                                    <w:t>Year-over-year increase of unvested awards granted in prior years</w:t>
                                  </w:r>
                                </w:p>
                              </w:tc>
                              <w:tc>
                                <w:tcPr>
                                  <w:tcW w:w="1100" w:type="dxa"/>
                                  <w:tcBorders/>
                                  <w:tcMar>
                                    <w:bottom w:w="0" w:type="dxa"/>
                                  </w:tcM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$130,600</w:t>
                                  </w:r>
                                </w:p>
                              </w:tc>
                              <w:tc>
                                <w:tcPr>
                                  <w:tcW w:w="920" w:type="dxa"/>
                                  <w:tcBorders/>
                                  <w:tcMar>
                                    <w:bottom w:w="0" w:type="dxa"/>
                                  </w:tcM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$24,024</w:t>
                                  </w:r>
                                </w:p>
                              </w:tc>
                              <w:tc>
                                <w:tcPr>
                                  <w:tcW w:w="500" w:type="dxa"/>
                                  <w:tcBorders/>
                                  <w:tcMar>
                                    <w:bottom w:w="0" w:type="dxa"/>
                                  </w:tcM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w:t>
                                  </w:r>
                                </w:p>
                              </w:tc>
                            </w:tr>
                            <w:tr>
                              <w:trPr/>
                              <w:tc>
                                <w:tcPr>
                                  <w:tcW w:w="7685" w:type="dxa"/>
                                  <w:tcBorders>
                                    <w:bottom w:val="single" w:sz="12" w:space="0" w:color="000000"/>
                                  </w:tcBorders>
                                  <w:shd w:fill="CCECFF" w:val="clear"/>
                                  <w:vAlign w:val="center"/>
                                </w:tcPr>
                                <w:p>
                                  <w:pPr>
                                    <w:pStyle w:val="TableContents"/>
                                    <w:bidi w:val="0"/>
                                    <w:spacing w:before="0" w:after="0"/>
                                    <w:jc w:val="both"/>
                                    <w:rPr>
                                      <w:rFonts w:ascii="Times New Roman;Times;serif" w:hAnsi="Times New Roman;Times;serif"/>
                                    </w:rPr>
                                  </w:pPr>
                                  <w:r>
                                    <w:rPr>
                                      <w:rFonts w:ascii="Times New Roman;Times;serif" w:hAnsi="Times New Roman;Times;serif"/>
                                    </w:rPr>
                                    <w:t>Increase from prior fiscal year-end for awards granted in prior years that vested during the year</w:t>
                                  </w:r>
                                </w:p>
                              </w:tc>
                              <w:tc>
                                <w:tcPr>
                                  <w:tcW w:w="1100" w:type="dxa"/>
                                  <w:tcBorders>
                                    <w:bottom w:val="single" w:sz="12" w:space="0" w:color="000000"/>
                                  </w:tcBorders>
                                  <w:shd w:fill="CCECFF" w:val="clear"/>
                                  <w:vAlign w:val="center"/>
                                </w:tcPr>
                                <w:p>
                                  <w:pPr>
                                    <w:pStyle w:val="TableContents"/>
                                    <w:bidi w:val="0"/>
                                    <w:spacing w:before="0" w:after="0"/>
                                    <w:jc w:val="left"/>
                                    <w:rPr/>
                                  </w:pPr>
                                  <w:r>
                                    <w:rPr/>
                                    <w:t> </w:t>
                                  </w:r>
                                </w:p>
                                <w:p>
                                  <w:pPr>
                                    <w:pStyle w:val="TableContents"/>
                                    <w:bidi w:val="0"/>
                                    <w:spacing w:before="0" w:after="0"/>
                                    <w:jc w:val="center"/>
                                    <w:rPr/>
                                  </w:pPr>
                                  <w:r>
                                    <w:rPr/>
                                    <w:t>$682,376</w:t>
                                  </w:r>
                                </w:p>
                              </w:tc>
                              <w:tc>
                                <w:tcPr>
                                  <w:tcW w:w="920" w:type="dxa"/>
                                  <w:tcBorders>
                                    <w:bottom w:val="single" w:sz="12" w:space="0" w:color="000000"/>
                                  </w:tcBorders>
                                  <w:shd w:fill="CCECFF" w:val="cle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$1,588</w:t>
                                  </w:r>
                                </w:p>
                              </w:tc>
                              <w:tc>
                                <w:tcPr>
                                  <w:tcW w:w="500" w:type="dxa"/>
                                  <w:tcBorders>
                                    <w:bottom w:val="single" w:sz="12" w:space="0" w:color="000000"/>
                                  </w:tcBorders>
                                  <w:shd w:fill="CCECFF" w:val="cle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w:t>
                                  </w:r>
                                </w:p>
                              </w:tc>
                            </w:tr>
                            <w:tr>
                              <w:trPr/>
                              <w:tc>
                                <w:tcPr>
                                  <w:tcW w:w="7685" w:type="dxa"/>
                                  <w:tcBorders/>
                                  <w:tcMar>
                                    <w:bottom w:w="0" w:type="dxa"/>
                                  </w:tcMar>
                                  <w:vAlign w:val="center"/>
                                </w:tcPr>
                                <w:p>
                                  <w:pPr>
                                    <w:pStyle w:val="TableContents"/>
                                    <w:bidi w:val="0"/>
                                    <w:spacing w:before="0" w:after="0"/>
                                    <w:jc w:val="both"/>
                                    <w:rPr>
                                      <w:rFonts w:ascii="Times New Roman;Times;serif" w:hAnsi="Times New Roman;Times;serif"/>
                                      <w:b/>
                                    </w:rPr>
                                  </w:pPr>
                                  <w:r>
                                    <w:rPr>
                                      <w:rFonts w:ascii="Times New Roman;Times;serif" w:hAnsi="Times New Roman;Times;serif"/>
                                      <w:b/>
                                    </w:rPr>
                                    <w:t>Total Equity Award Adjustments</w:t>
                                  </w:r>
                                </w:p>
                              </w:tc>
                              <w:tc>
                                <w:tcPr>
                                  <w:tcW w:w="1100" w:type="dxa"/>
                                  <w:tcBorders/>
                                  <w:tcMar>
                                    <w:bottom w:w="0" w:type="dxa"/>
                                  </w:tcM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$1,786,428</w:t>
                                  </w:r>
                                </w:p>
                              </w:tc>
                              <w:tc>
                                <w:tcPr>
                                  <w:tcW w:w="920" w:type="dxa"/>
                                  <w:tcBorders/>
                                  <w:tcMar>
                                    <w:bottom w:w="0" w:type="dxa"/>
                                  </w:tcM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$240,978</w:t>
                                  </w:r>
                                </w:p>
                              </w:tc>
                              <w:tc>
                                <w:tcPr>
                                  <w:tcW w:w="500" w:type="dxa"/>
                                  <w:tcBorders/>
                                  <w:tcMar>
                                    <w:bottom w:w="0" w:type="dxa"/>
                                  </w:tcM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w:t>
                                  </w:r>
                                </w:p>
                              </w:tc>
                            </w:tr>
                          </w:tbl>
                        </w:txbxContent>
                      </wps:txbx>
                      <wps:bodyPr anchor="t" lIns="0" tIns="0" rIns="0" bIns="0">
                        <a:noAutofit/>
                      </wps:bodyPr>
                    </wps:wsp>
                  </a:graphicData>
                </a:graphic>
              </wp:anchor>
            </w:drawing>
          </mc:Choice>
          <mc:Fallback>
            <w:pict>
              <v:rect style="position:absolute;rotation:-0;width:510.25pt;height:88.6pt;mso-wrap-distance-left:0pt;mso-wrap-distance-right:0pt;mso-wrap-distance-top:0pt;mso-wrap-distance-bottom:0pt;margin-top:0pt;mso-position-vertical:top;mso-position-vertical-relative:text;margin-left:0pt;mso-position-horizontal:right;mso-position-horizontal-relative:text">
                <v:textbox>
                  <w:txbxContent>
                    <w:tbl>
                      <w:tblPr>
                        <w:tblW w:w="10205" w:type="dxa"/>
                        <w:jc w:val="left"/>
                        <w:tblInd w:w="0" w:type="dxa"/>
                        <w:tblLayout w:type="fixed"/>
                        <w:tblCellMar>
                          <w:top w:w="0" w:type="dxa"/>
                          <w:left w:w="0" w:type="dxa"/>
                          <w:bottom w:w="28" w:type="dxa"/>
                          <w:right w:w="0" w:type="dxa"/>
                        </w:tblCellMar>
                      </w:tblPr>
                      <w:tblGrid>
                        <w:gridCol w:w="7685"/>
                        <w:gridCol w:w="1100"/>
                        <w:gridCol w:w="920"/>
                        <w:gridCol w:w="500"/>
                      </w:tblGrid>
                      <w:tr>
                        <w:trPr/>
                        <w:tc>
                          <w:tcPr>
                            <w:tcW w:w="7685" w:type="dxa"/>
                            <w:tcBorders>
                              <w:bottom w:val="single" w:sz="12" w:space="0" w:color="000000"/>
                            </w:tcBorders>
                            <w:vAlign w:val="center"/>
                          </w:tcPr>
                          <w:p>
                            <w:pPr>
                              <w:pStyle w:val="TableContents"/>
                              <w:bidi w:val="0"/>
                              <w:spacing w:before="0" w:after="0"/>
                              <w:jc w:val="center"/>
                              <w:rPr>
                                <w:rFonts w:ascii="Times New Roman;Times;serif" w:hAnsi="Times New Roman;Times;serif"/>
                                <w:b/>
                              </w:rPr>
                            </w:pPr>
                            <w:r>
                              <w:rPr>
                                <w:rFonts w:ascii="Times New Roman;Times;serif" w:hAnsi="Times New Roman;Times;serif"/>
                                <w:b/>
                              </w:rPr>
                              <w:t>Fair Value of Equity Awards for CEO</w:t>
                            </w:r>
                          </w:p>
                        </w:tc>
                        <w:tc>
                          <w:tcPr>
                            <w:tcW w:w="1100" w:type="dxa"/>
                            <w:tcBorders>
                              <w:bottom w:val="single" w:sz="12" w:space="0" w:color="000000"/>
                            </w:tcBorders>
                            <w:vAlign w:val="center"/>
                          </w:tcPr>
                          <w:p>
                            <w:pPr>
                              <w:pStyle w:val="TableContents"/>
                              <w:bidi w:val="0"/>
                              <w:spacing w:before="0" w:after="0"/>
                              <w:jc w:val="center"/>
                              <w:rPr>
                                <w:rFonts w:ascii="Times New Roman;Times;serif" w:hAnsi="Times New Roman;Times;serif"/>
                                <w:b/>
                              </w:rPr>
                            </w:pPr>
                            <w:r>
                              <w:rPr>
                                <w:rFonts w:ascii="Times New Roman;Times;serif" w:hAnsi="Times New Roman;Times;serif"/>
                                <w:b/>
                              </w:rPr>
                              <w:t>2024</w:t>
                            </w:r>
                          </w:p>
                        </w:tc>
                        <w:tc>
                          <w:tcPr>
                            <w:tcW w:w="920" w:type="dxa"/>
                            <w:tcBorders>
                              <w:bottom w:val="single" w:sz="12" w:space="0" w:color="000000"/>
                            </w:tcBorders>
                            <w:vAlign w:val="center"/>
                          </w:tcPr>
                          <w:p>
                            <w:pPr>
                              <w:pStyle w:val="TableContents"/>
                              <w:bidi w:val="0"/>
                              <w:spacing w:before="0" w:after="0"/>
                              <w:jc w:val="center"/>
                              <w:rPr>
                                <w:rFonts w:ascii="Times New Roman;Times;serif" w:hAnsi="Times New Roman;Times;serif"/>
                                <w:b/>
                              </w:rPr>
                            </w:pPr>
                            <w:r>
                              <w:rPr>
                                <w:rFonts w:ascii="Times New Roman;Times;serif" w:hAnsi="Times New Roman;Times;serif"/>
                                <w:b/>
                              </w:rPr>
                              <w:t>2023</w:t>
                            </w:r>
                          </w:p>
                        </w:tc>
                        <w:tc>
                          <w:tcPr>
                            <w:tcW w:w="500" w:type="dxa"/>
                            <w:tcBorders>
                              <w:bottom w:val="single" w:sz="12" w:space="0" w:color="000000"/>
                            </w:tcBorders>
                            <w:vAlign w:val="center"/>
                          </w:tcPr>
                          <w:p>
                            <w:pPr>
                              <w:pStyle w:val="TableContents"/>
                              <w:bidi w:val="0"/>
                              <w:spacing w:before="0" w:after="0"/>
                              <w:jc w:val="center"/>
                              <w:rPr>
                                <w:rFonts w:ascii="Times New Roman;Times;serif" w:hAnsi="Times New Roman;Times;serif"/>
                                <w:b/>
                              </w:rPr>
                            </w:pPr>
                            <w:r>
                              <w:rPr>
                                <w:rFonts w:ascii="Times New Roman;Times;serif" w:hAnsi="Times New Roman;Times;serif"/>
                                <w:b/>
                              </w:rPr>
                              <w:t>2022</w:t>
                            </w:r>
                          </w:p>
                        </w:tc>
                      </w:tr>
                      <w:tr>
                        <w:trPr/>
                        <w:tc>
                          <w:tcPr>
                            <w:tcW w:w="7685" w:type="dxa"/>
                            <w:tcBorders/>
                            <w:shd w:fill="CCECFF" w:val="clear"/>
                            <w:tcMar>
                              <w:bottom w:w="0" w:type="dxa"/>
                            </w:tcMar>
                            <w:vAlign w:val="center"/>
                          </w:tcPr>
                          <w:p>
                            <w:pPr>
                              <w:pStyle w:val="TableContents"/>
                              <w:bidi w:val="0"/>
                              <w:spacing w:before="0" w:after="0"/>
                              <w:jc w:val="both"/>
                              <w:rPr>
                                <w:rFonts w:ascii="Times New Roman;Times;serif" w:hAnsi="Times New Roman;Times;serif"/>
                              </w:rPr>
                            </w:pPr>
                            <w:r>
                              <w:rPr>
                                <w:rFonts w:ascii="Times New Roman;Times;serif" w:hAnsi="Times New Roman;Times;serif"/>
                              </w:rPr>
                              <w:t>As of year-end for unvested awards granted during the year</w:t>
                            </w:r>
                          </w:p>
                        </w:tc>
                        <w:tc>
                          <w:tcPr>
                            <w:tcW w:w="1100" w:type="dxa"/>
                            <w:tcBorders/>
                            <w:shd w:fill="CCECFF" w:val="clear"/>
                            <w:tcMar>
                              <w:bottom w:w="0" w:type="dxa"/>
                            </w:tcM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$973,451</w:t>
                            </w:r>
                          </w:p>
                        </w:tc>
                        <w:tc>
                          <w:tcPr>
                            <w:tcW w:w="920" w:type="dxa"/>
                            <w:tcBorders/>
                            <w:shd w:fill="CCECFF" w:val="clear"/>
                            <w:tcMar>
                              <w:bottom w:w="0" w:type="dxa"/>
                            </w:tcM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$215,366</w:t>
                            </w:r>
                          </w:p>
                        </w:tc>
                        <w:tc>
                          <w:tcPr>
                            <w:tcW w:w="500" w:type="dxa"/>
                            <w:tcBorders/>
                            <w:shd w:fill="CCECFF" w:val="clear"/>
                            <w:tcMar>
                              <w:bottom w:w="0" w:type="dxa"/>
                            </w:tcM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w:t>
                            </w:r>
                          </w:p>
                        </w:tc>
                      </w:tr>
                      <w:tr>
                        <w:trPr/>
                        <w:tc>
                          <w:tcPr>
                            <w:tcW w:w="7685" w:type="dxa"/>
                            <w:tcBorders/>
                            <w:tcMar>
                              <w:bottom w:w="0" w:type="dxa"/>
                            </w:tcMar>
                            <w:vAlign w:val="center"/>
                          </w:tcPr>
                          <w:p>
                            <w:pPr>
                              <w:pStyle w:val="TableContents"/>
                              <w:bidi w:val="0"/>
                              <w:spacing w:before="0" w:after="0"/>
                              <w:jc w:val="both"/>
                              <w:rPr>
                                <w:rFonts w:ascii="Times New Roman;Times;serif" w:hAnsi="Times New Roman;Times;serif"/>
                              </w:rPr>
                            </w:pPr>
                            <w:r>
                              <w:rPr>
                                <w:rFonts w:ascii="Times New Roman;Times;serif" w:hAnsi="Times New Roman;Times;serif"/>
                              </w:rPr>
                              <w:t>Year-over-year increase of unvested awards granted in prior years</w:t>
                            </w:r>
                          </w:p>
                        </w:tc>
                        <w:tc>
                          <w:tcPr>
                            <w:tcW w:w="1100" w:type="dxa"/>
                            <w:tcBorders/>
                            <w:tcMar>
                              <w:bottom w:w="0" w:type="dxa"/>
                            </w:tcM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$130,600</w:t>
                            </w:r>
                          </w:p>
                        </w:tc>
                        <w:tc>
                          <w:tcPr>
                            <w:tcW w:w="920" w:type="dxa"/>
                            <w:tcBorders/>
                            <w:tcMar>
                              <w:bottom w:w="0" w:type="dxa"/>
                            </w:tcM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$24,024</w:t>
                            </w:r>
                          </w:p>
                        </w:tc>
                        <w:tc>
                          <w:tcPr>
                            <w:tcW w:w="500" w:type="dxa"/>
                            <w:tcBorders/>
                            <w:tcMar>
                              <w:bottom w:w="0" w:type="dxa"/>
                            </w:tcM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w:t>
                            </w:r>
                          </w:p>
                        </w:tc>
                      </w:tr>
                      <w:tr>
                        <w:trPr/>
                        <w:tc>
                          <w:tcPr>
                            <w:tcW w:w="7685" w:type="dxa"/>
                            <w:tcBorders>
                              <w:bottom w:val="single" w:sz="12" w:space="0" w:color="000000"/>
                            </w:tcBorders>
                            <w:shd w:fill="CCECFF" w:val="clear"/>
                            <w:vAlign w:val="center"/>
                          </w:tcPr>
                          <w:p>
                            <w:pPr>
                              <w:pStyle w:val="TableContents"/>
                              <w:bidi w:val="0"/>
                              <w:spacing w:before="0" w:after="0"/>
                              <w:jc w:val="both"/>
                              <w:rPr>
                                <w:rFonts w:ascii="Times New Roman;Times;serif" w:hAnsi="Times New Roman;Times;serif"/>
                              </w:rPr>
                            </w:pPr>
                            <w:r>
                              <w:rPr>
                                <w:rFonts w:ascii="Times New Roman;Times;serif" w:hAnsi="Times New Roman;Times;serif"/>
                              </w:rPr>
                              <w:t>Increase from prior fiscal year-end for awards granted in prior years that vested during the year</w:t>
                            </w:r>
                          </w:p>
                        </w:tc>
                        <w:tc>
                          <w:tcPr>
                            <w:tcW w:w="1100" w:type="dxa"/>
                            <w:tcBorders>
                              <w:bottom w:val="single" w:sz="12" w:space="0" w:color="000000"/>
                            </w:tcBorders>
                            <w:shd w:fill="CCECFF" w:val="clear"/>
                            <w:vAlign w:val="center"/>
                          </w:tcPr>
                          <w:p>
                            <w:pPr>
                              <w:pStyle w:val="TableContents"/>
                              <w:bidi w:val="0"/>
                              <w:spacing w:before="0" w:after="0"/>
                              <w:jc w:val="left"/>
                              <w:rPr/>
                            </w:pPr>
                            <w:r>
                              <w:rPr/>
                              <w:t> </w:t>
                            </w:r>
                          </w:p>
                          <w:p>
                            <w:pPr>
                              <w:pStyle w:val="TableContents"/>
                              <w:bidi w:val="0"/>
                              <w:spacing w:before="0" w:after="0"/>
                              <w:jc w:val="center"/>
                              <w:rPr/>
                            </w:pPr>
                            <w:r>
                              <w:rPr/>
                              <w:t>$682,376</w:t>
                            </w:r>
                          </w:p>
                        </w:tc>
                        <w:tc>
                          <w:tcPr>
                            <w:tcW w:w="920" w:type="dxa"/>
                            <w:tcBorders>
                              <w:bottom w:val="single" w:sz="12" w:space="0" w:color="000000"/>
                            </w:tcBorders>
                            <w:shd w:fill="CCECFF" w:val="cle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$1,588</w:t>
                            </w:r>
                          </w:p>
                        </w:tc>
                        <w:tc>
                          <w:tcPr>
                            <w:tcW w:w="500" w:type="dxa"/>
                            <w:tcBorders>
                              <w:bottom w:val="single" w:sz="12" w:space="0" w:color="000000"/>
                            </w:tcBorders>
                            <w:shd w:fill="CCECFF" w:val="cle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w:t>
                            </w:r>
                          </w:p>
                        </w:tc>
                      </w:tr>
                      <w:tr>
                        <w:trPr/>
                        <w:tc>
                          <w:tcPr>
                            <w:tcW w:w="7685" w:type="dxa"/>
                            <w:tcBorders/>
                            <w:tcMar>
                              <w:bottom w:w="0" w:type="dxa"/>
                            </w:tcMar>
                            <w:vAlign w:val="center"/>
                          </w:tcPr>
                          <w:p>
                            <w:pPr>
                              <w:pStyle w:val="TableContents"/>
                              <w:bidi w:val="0"/>
                              <w:spacing w:before="0" w:after="0"/>
                              <w:jc w:val="both"/>
                              <w:rPr>
                                <w:rFonts w:ascii="Times New Roman;Times;serif" w:hAnsi="Times New Roman;Times;serif"/>
                                <w:b/>
                              </w:rPr>
                            </w:pPr>
                            <w:r>
                              <w:rPr>
                                <w:rFonts w:ascii="Times New Roman;Times;serif" w:hAnsi="Times New Roman;Times;serif"/>
                                <w:b/>
                              </w:rPr>
                              <w:t>Total Equity Award Adjustments</w:t>
                            </w:r>
                          </w:p>
                        </w:tc>
                        <w:tc>
                          <w:tcPr>
                            <w:tcW w:w="1100" w:type="dxa"/>
                            <w:tcBorders/>
                            <w:tcMar>
                              <w:bottom w:w="0" w:type="dxa"/>
                            </w:tcM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$1,786,428</w:t>
                            </w:r>
                          </w:p>
                        </w:tc>
                        <w:tc>
                          <w:tcPr>
                            <w:tcW w:w="920" w:type="dxa"/>
                            <w:tcBorders/>
                            <w:tcMar>
                              <w:bottom w:w="0" w:type="dxa"/>
                            </w:tcM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$240,978</w:t>
                            </w:r>
                          </w:p>
                        </w:tc>
                        <w:tc>
                          <w:tcPr>
                            <w:tcW w:w="500" w:type="dxa"/>
                            <w:tcBorders/>
                            <w:tcMar>
                              <w:bottom w:w="0" w:type="dxa"/>
                            </w:tcM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w:t>
                            </w:r>
                          </w:p>
                        </w:tc>
                      </w:tr>
                    </w:tbl>
                  </w:txbxContent>
                </v:textbox>
                <w10:wrap type="square" side="left"/>
              </v:rect>
            </w:pict>
          </mc:Fallback>
        </mc:AlternateContent>
      </w:r>
    </w:p>
    <w:p>
      <w:pPr>
        <w:pStyle w:val="TextBody"/>
        <w:bidi w:val="0"/>
        <w:spacing w:before="200" w:after="200"/>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6</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left"/>
        <w:rPr>
          <w:rFonts w:ascii="Times New Roman;Times;serif" w:hAnsi="Times New Roman;Times;serif"/>
          <w:b/>
          <w:color w:val="000000"/>
          <w:sz w:val="20"/>
        </w:rPr>
      </w:pPr>
      <w:r>
        <w:rPr>
          <w:rFonts w:ascii="Times New Roman;Times;serif" w:hAnsi="Times New Roman;Times;serif"/>
          <w:b/>
          <w:color w:val="000000"/>
          <w:sz w:val="20"/>
        </w:rPr>
        <w:t>Goldstein</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olumn">
                  <wp:align>right</wp:align>
                </wp:positionH>
                <wp:positionV relativeFrom="line">
                  <wp:posOffset>635</wp:posOffset>
                </wp:positionV>
                <wp:extent cx="6480175" cy="1475740"/>
                <wp:effectExtent l="0" t="0" r="0" b="0"/>
                <wp:wrapSquare wrapText="left"/>
                <wp:docPr id="5" name="Frame5"/>
                <a:graphic xmlns:a="http://schemas.openxmlformats.org/drawingml/2006/main">
                  <a:graphicData uri="http://schemas.microsoft.com/office/word/2010/wordprocessingShape">
                    <wps:wsp>
                      <wps:cNvSpPr txBox="1"/>
                      <wps:spPr>
                        <a:xfrm>
                          <a:off x="0" y="0"/>
                          <a:ext cx="6480175" cy="1475740"/>
                        </a:xfrm>
                        <a:prstGeom prst="rect"/>
                        <a:solidFill>
                          <a:srgbClr val="FFFFFF"/>
                        </a:solidFill>
                      </wps:spPr>
                      <wps:txbx>
                        <w:txbxContent>
                          <w:tbl>
                            <w:tblPr>
                              <w:tblW w:w="10205" w:type="dxa"/>
                              <w:jc w:val="left"/>
                              <w:tblInd w:w="0" w:type="dxa"/>
                              <w:tblLayout w:type="fixed"/>
                              <w:tblCellMar>
                                <w:top w:w="0" w:type="dxa"/>
                                <w:left w:w="0" w:type="dxa"/>
                                <w:bottom w:w="28" w:type="dxa"/>
                                <w:right w:w="0" w:type="dxa"/>
                              </w:tblCellMar>
                            </w:tblPr>
                            <w:tblGrid>
                              <w:gridCol w:w="7734"/>
                              <w:gridCol w:w="500"/>
                              <w:gridCol w:w="920"/>
                              <w:gridCol w:w="1051"/>
                            </w:tblGrid>
                            <w:tr>
                              <w:trPr/>
                              <w:tc>
                                <w:tcPr>
                                  <w:tcW w:w="7734" w:type="dxa"/>
                                  <w:tcBorders>
                                    <w:bottom w:val="single" w:sz="12" w:space="0" w:color="000000"/>
                                  </w:tcBorders>
                                  <w:vAlign w:val="center"/>
                                </w:tcPr>
                                <w:p>
                                  <w:pPr>
                                    <w:pStyle w:val="TableContents"/>
                                    <w:bidi w:val="0"/>
                                    <w:spacing w:before="0" w:after="0"/>
                                    <w:jc w:val="center"/>
                                    <w:rPr>
                                      <w:rFonts w:ascii="Times New Roman;Times;serif" w:hAnsi="Times New Roman;Times;serif"/>
                                      <w:b/>
                                    </w:rPr>
                                  </w:pPr>
                                  <w:r>
                                    <w:rPr>
                                      <w:rFonts w:ascii="Times New Roman;Times;serif" w:hAnsi="Times New Roman;Times;serif"/>
                                      <w:b/>
                                    </w:rPr>
                                    <w:t>Fair Value of Equity Awards for CEO</w:t>
                                  </w:r>
                                </w:p>
                              </w:tc>
                              <w:tc>
                                <w:tcPr>
                                  <w:tcW w:w="500" w:type="dxa"/>
                                  <w:tcBorders>
                                    <w:bottom w:val="single" w:sz="12" w:space="0" w:color="000000"/>
                                  </w:tcBorders>
                                  <w:vAlign w:val="center"/>
                                </w:tcPr>
                                <w:p>
                                  <w:pPr>
                                    <w:pStyle w:val="TableContents"/>
                                    <w:bidi w:val="0"/>
                                    <w:spacing w:before="0" w:after="0"/>
                                    <w:jc w:val="center"/>
                                    <w:rPr>
                                      <w:rFonts w:ascii="Times New Roman;Times;serif" w:hAnsi="Times New Roman;Times;serif"/>
                                      <w:b/>
                                    </w:rPr>
                                  </w:pPr>
                                  <w:r>
                                    <w:rPr>
                                      <w:rFonts w:ascii="Times New Roman;Times;serif" w:hAnsi="Times New Roman;Times;serif"/>
                                      <w:b/>
                                    </w:rPr>
                                    <w:t>2024</w:t>
                                  </w:r>
                                </w:p>
                              </w:tc>
                              <w:tc>
                                <w:tcPr>
                                  <w:tcW w:w="920" w:type="dxa"/>
                                  <w:tcBorders>
                                    <w:bottom w:val="single" w:sz="12" w:space="0" w:color="000000"/>
                                  </w:tcBorders>
                                  <w:vAlign w:val="center"/>
                                </w:tcPr>
                                <w:p>
                                  <w:pPr>
                                    <w:pStyle w:val="TableContents"/>
                                    <w:bidi w:val="0"/>
                                    <w:spacing w:before="0" w:after="0"/>
                                    <w:jc w:val="center"/>
                                    <w:rPr>
                                      <w:rFonts w:ascii="Times New Roman;Times;serif" w:hAnsi="Times New Roman;Times;serif"/>
                                      <w:b/>
                                    </w:rPr>
                                  </w:pPr>
                                  <w:r>
                                    <w:rPr>
                                      <w:rFonts w:ascii="Times New Roman;Times;serif" w:hAnsi="Times New Roman;Times;serif"/>
                                      <w:b/>
                                    </w:rPr>
                                    <w:t>2023</w:t>
                                  </w:r>
                                </w:p>
                              </w:tc>
                              <w:tc>
                                <w:tcPr>
                                  <w:tcW w:w="1051" w:type="dxa"/>
                                  <w:tcBorders>
                                    <w:bottom w:val="single" w:sz="12" w:space="0" w:color="000000"/>
                                  </w:tcBorders>
                                  <w:vAlign w:val="center"/>
                                </w:tcPr>
                                <w:p>
                                  <w:pPr>
                                    <w:pStyle w:val="TableContents"/>
                                    <w:bidi w:val="0"/>
                                    <w:spacing w:before="0" w:after="0"/>
                                    <w:jc w:val="center"/>
                                    <w:rPr>
                                      <w:rFonts w:ascii="Times New Roman;Times;serif" w:hAnsi="Times New Roman;Times;serif"/>
                                      <w:b/>
                                    </w:rPr>
                                  </w:pPr>
                                  <w:r>
                                    <w:rPr>
                                      <w:rFonts w:ascii="Times New Roman;Times;serif" w:hAnsi="Times New Roman;Times;serif"/>
                                      <w:b/>
                                    </w:rPr>
                                    <w:t>2022</w:t>
                                  </w:r>
                                </w:p>
                              </w:tc>
                            </w:tr>
                            <w:tr>
                              <w:trPr/>
                              <w:tc>
                                <w:tcPr>
                                  <w:tcW w:w="7734" w:type="dxa"/>
                                  <w:tcBorders/>
                                  <w:shd w:fill="CCECFF" w:val="clear"/>
                                  <w:tcMar>
                                    <w:bottom w:w="0" w:type="dxa"/>
                                  </w:tcMar>
                                  <w:vAlign w:val="center"/>
                                </w:tcPr>
                                <w:p>
                                  <w:pPr>
                                    <w:pStyle w:val="TableContents"/>
                                    <w:bidi w:val="0"/>
                                    <w:spacing w:before="0" w:after="0"/>
                                    <w:jc w:val="both"/>
                                    <w:rPr>
                                      <w:rFonts w:ascii="Times New Roman;Times;serif" w:hAnsi="Times New Roman;Times;serif"/>
                                    </w:rPr>
                                  </w:pPr>
                                  <w:r>
                                    <w:rPr>
                                      <w:rFonts w:ascii="Times New Roman;Times;serif" w:hAnsi="Times New Roman;Times;serif"/>
                                    </w:rPr>
                                    <w:t>As of year-end for unvested awards granted during the year</w:t>
                                  </w:r>
                                </w:p>
                              </w:tc>
                              <w:tc>
                                <w:tcPr>
                                  <w:tcW w:w="500" w:type="dxa"/>
                                  <w:tcBorders/>
                                  <w:shd w:fill="CCECFF" w:val="clear"/>
                                  <w:tcMar>
                                    <w:bottom w:w="0" w:type="dxa"/>
                                  </w:tcM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 -</w:t>
                                  </w:r>
                                </w:p>
                              </w:tc>
                              <w:tc>
                                <w:tcPr>
                                  <w:tcW w:w="920" w:type="dxa"/>
                                  <w:tcBorders/>
                                  <w:shd w:fill="CCECFF" w:val="clear"/>
                                  <w:tcMar>
                                    <w:bottom w:w="0" w:type="dxa"/>
                                  </w:tcM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$-0-</w:t>
                                  </w:r>
                                </w:p>
                              </w:tc>
                              <w:tc>
                                <w:tcPr>
                                  <w:tcW w:w="1051" w:type="dxa"/>
                                  <w:tcBorders/>
                                  <w:shd w:fill="CCECFF" w:val="clear"/>
                                  <w:tcMar>
                                    <w:bottom w:w="0" w:type="dxa"/>
                                  </w:tcM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$36,855</w:t>
                                  </w:r>
                                </w:p>
                              </w:tc>
                            </w:tr>
                            <w:tr>
                              <w:trPr/>
                              <w:tc>
                                <w:tcPr>
                                  <w:tcW w:w="7734" w:type="dxa"/>
                                  <w:tcBorders/>
                                  <w:tcMar>
                                    <w:bottom w:w="0" w:type="dxa"/>
                                  </w:tcMar>
                                  <w:vAlign w:val="center"/>
                                </w:tcPr>
                                <w:p>
                                  <w:pPr>
                                    <w:pStyle w:val="TableContents"/>
                                    <w:bidi w:val="0"/>
                                    <w:spacing w:before="0" w:after="0"/>
                                    <w:jc w:val="both"/>
                                    <w:rPr>
                                      <w:rFonts w:ascii="Times New Roman;Times;serif" w:hAnsi="Times New Roman;Times;serif"/>
                                    </w:rPr>
                                  </w:pPr>
                                  <w:r>
                                    <w:rPr>
                                      <w:rFonts w:ascii="Times New Roman;Times;serif" w:hAnsi="Times New Roman;Times;serif"/>
                                    </w:rPr>
                                    <w:t>Year-over-year increase (decrease) of unvested awards granted in prior years</w:t>
                                  </w:r>
                                </w:p>
                              </w:tc>
                              <w:tc>
                                <w:tcPr>
                                  <w:tcW w:w="500" w:type="dxa"/>
                                  <w:tcBorders/>
                                  <w:tcMar>
                                    <w:bottom w:w="0" w:type="dxa"/>
                                  </w:tcM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 -</w:t>
                                  </w:r>
                                </w:p>
                              </w:tc>
                              <w:tc>
                                <w:tcPr>
                                  <w:tcW w:w="920" w:type="dxa"/>
                                  <w:tcBorders/>
                                  <w:tcMar>
                                    <w:bottom w:w="0" w:type="dxa"/>
                                  </w:tcM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$143,591</w:t>
                                  </w:r>
                                </w:p>
                              </w:tc>
                              <w:tc>
                                <w:tcPr>
                                  <w:tcW w:w="1051" w:type="dxa"/>
                                  <w:tcBorders/>
                                  <w:tcMar>
                                    <w:bottom w:w="0" w:type="dxa"/>
                                  </w:tcM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$(671,932)</w:t>
                                  </w:r>
                                </w:p>
                              </w:tc>
                            </w:tr>
                            <w:tr>
                              <w:trPr/>
                              <w:tc>
                                <w:tcPr>
                                  <w:tcW w:w="7734" w:type="dxa"/>
                                  <w:tcBorders>
                                    <w:bottom w:val="single" w:sz="12" w:space="0" w:color="000000"/>
                                  </w:tcBorders>
                                  <w:shd w:fill="CCECFF" w:val="clear"/>
                                  <w:vAlign w:val="center"/>
                                </w:tcPr>
                                <w:p>
                                  <w:pPr>
                                    <w:pStyle w:val="TableContents"/>
                                    <w:bidi w:val="0"/>
                                    <w:spacing w:before="0" w:after="0"/>
                                    <w:jc w:val="both"/>
                                    <w:rPr>
                                      <w:rFonts w:ascii="Times New Roman;Times;serif" w:hAnsi="Times New Roman;Times;serif"/>
                                    </w:rPr>
                                  </w:pPr>
                                  <w:r>
                                    <w:rPr>
                                      <w:rFonts w:ascii="Times New Roman;Times;serif" w:hAnsi="Times New Roman;Times;serif"/>
                                    </w:rPr>
                                    <w:t>Increase (decrease) from prior fiscal year-end for awards granted in prior years that vested during the year</w:t>
                                  </w:r>
                                </w:p>
                              </w:tc>
                              <w:tc>
                                <w:tcPr>
                                  <w:tcW w:w="500" w:type="dxa"/>
                                  <w:tcBorders>
                                    <w:bottom w:val="single" w:sz="12" w:space="0" w:color="000000"/>
                                  </w:tcBorders>
                                  <w:shd w:fill="CCECFF" w:val="cle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 -</w:t>
                                  </w:r>
                                </w:p>
                              </w:tc>
                              <w:tc>
                                <w:tcPr>
                                  <w:tcW w:w="920" w:type="dxa"/>
                                  <w:tcBorders>
                                    <w:bottom w:val="single" w:sz="12" w:space="0" w:color="000000"/>
                                  </w:tcBorders>
                                  <w:shd w:fill="CCECFF" w:val="cle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$-0-</w:t>
                                  </w:r>
                                </w:p>
                              </w:tc>
                              <w:tc>
                                <w:tcPr>
                                  <w:tcW w:w="1051" w:type="dxa"/>
                                  <w:tcBorders>
                                    <w:bottom w:val="single" w:sz="12" w:space="0" w:color="000000"/>
                                  </w:tcBorders>
                                  <w:shd w:fill="CCECFF" w:val="cle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$46,577</w:t>
                                  </w:r>
                                </w:p>
                              </w:tc>
                            </w:tr>
                            <w:tr>
                              <w:trPr/>
                              <w:tc>
                                <w:tcPr>
                                  <w:tcW w:w="7734" w:type="dxa"/>
                                  <w:tcBorders/>
                                  <w:tcMar>
                                    <w:bottom w:w="0" w:type="dxa"/>
                                  </w:tcMar>
                                  <w:vAlign w:val="center"/>
                                </w:tcPr>
                                <w:p>
                                  <w:pPr>
                                    <w:pStyle w:val="TableContents"/>
                                    <w:bidi w:val="0"/>
                                    <w:spacing w:before="0" w:after="0"/>
                                    <w:jc w:val="both"/>
                                    <w:rPr>
                                      <w:rFonts w:ascii="Times New Roman;Times;serif" w:hAnsi="Times New Roman;Times;serif"/>
                                      <w:b/>
                                    </w:rPr>
                                  </w:pPr>
                                  <w:r>
                                    <w:rPr>
                                      <w:rFonts w:ascii="Times New Roman;Times;serif" w:hAnsi="Times New Roman;Times;serif"/>
                                      <w:b/>
                                    </w:rPr>
                                    <w:t>Total Equity Award Adjustments</w:t>
                                  </w:r>
                                </w:p>
                              </w:tc>
                              <w:tc>
                                <w:tcPr>
                                  <w:tcW w:w="500" w:type="dxa"/>
                                  <w:tcBorders/>
                                  <w:tcMar>
                                    <w:bottom w:w="0" w:type="dxa"/>
                                  </w:tcM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 -</w:t>
                                  </w:r>
                                </w:p>
                              </w:tc>
                              <w:tc>
                                <w:tcPr>
                                  <w:tcW w:w="920" w:type="dxa"/>
                                  <w:tcBorders/>
                                  <w:tcMar>
                                    <w:bottom w:w="0" w:type="dxa"/>
                                  </w:tcM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$143,591</w:t>
                                  </w:r>
                                </w:p>
                              </w:tc>
                              <w:tc>
                                <w:tcPr>
                                  <w:tcW w:w="1051" w:type="dxa"/>
                                  <w:tcBorders/>
                                  <w:tcMar>
                                    <w:bottom w:w="0" w:type="dxa"/>
                                  </w:tcM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$(588,500)</w:t>
                                  </w:r>
                                </w:p>
                              </w:tc>
                            </w:tr>
                          </w:tbl>
                        </w:txbxContent>
                      </wps:txbx>
                      <wps:bodyPr anchor="t" lIns="0" tIns="0" rIns="0" bIns="0">
                        <a:noAutofit/>
                      </wps:bodyPr>
                    </wps:wsp>
                  </a:graphicData>
                </a:graphic>
              </wp:anchor>
            </w:drawing>
          </mc:Choice>
          <mc:Fallback>
            <w:pict>
              <v:rect style="position:absolute;rotation:-0;width:510.25pt;height:116.2pt;mso-wrap-distance-left:0pt;mso-wrap-distance-right:0pt;mso-wrap-distance-top:0pt;mso-wrap-distance-bottom:0pt;margin-top:0pt;mso-position-vertical:top;mso-position-vertical-relative:text;margin-left:0pt;mso-position-horizontal:right;mso-position-horizontal-relative:text">
                <v:textbox>
                  <w:txbxContent>
                    <w:tbl>
                      <w:tblPr>
                        <w:tblW w:w="10205" w:type="dxa"/>
                        <w:jc w:val="left"/>
                        <w:tblInd w:w="0" w:type="dxa"/>
                        <w:tblLayout w:type="fixed"/>
                        <w:tblCellMar>
                          <w:top w:w="0" w:type="dxa"/>
                          <w:left w:w="0" w:type="dxa"/>
                          <w:bottom w:w="28" w:type="dxa"/>
                          <w:right w:w="0" w:type="dxa"/>
                        </w:tblCellMar>
                      </w:tblPr>
                      <w:tblGrid>
                        <w:gridCol w:w="7734"/>
                        <w:gridCol w:w="500"/>
                        <w:gridCol w:w="920"/>
                        <w:gridCol w:w="1051"/>
                      </w:tblGrid>
                      <w:tr>
                        <w:trPr/>
                        <w:tc>
                          <w:tcPr>
                            <w:tcW w:w="7734" w:type="dxa"/>
                            <w:tcBorders>
                              <w:bottom w:val="single" w:sz="12" w:space="0" w:color="000000"/>
                            </w:tcBorders>
                            <w:vAlign w:val="center"/>
                          </w:tcPr>
                          <w:p>
                            <w:pPr>
                              <w:pStyle w:val="TableContents"/>
                              <w:bidi w:val="0"/>
                              <w:spacing w:before="0" w:after="0"/>
                              <w:jc w:val="center"/>
                              <w:rPr>
                                <w:rFonts w:ascii="Times New Roman;Times;serif" w:hAnsi="Times New Roman;Times;serif"/>
                                <w:b/>
                              </w:rPr>
                            </w:pPr>
                            <w:r>
                              <w:rPr>
                                <w:rFonts w:ascii="Times New Roman;Times;serif" w:hAnsi="Times New Roman;Times;serif"/>
                                <w:b/>
                              </w:rPr>
                              <w:t>Fair Value of Equity Awards for CEO</w:t>
                            </w:r>
                          </w:p>
                        </w:tc>
                        <w:tc>
                          <w:tcPr>
                            <w:tcW w:w="500" w:type="dxa"/>
                            <w:tcBorders>
                              <w:bottom w:val="single" w:sz="12" w:space="0" w:color="000000"/>
                            </w:tcBorders>
                            <w:vAlign w:val="center"/>
                          </w:tcPr>
                          <w:p>
                            <w:pPr>
                              <w:pStyle w:val="TableContents"/>
                              <w:bidi w:val="0"/>
                              <w:spacing w:before="0" w:after="0"/>
                              <w:jc w:val="center"/>
                              <w:rPr>
                                <w:rFonts w:ascii="Times New Roman;Times;serif" w:hAnsi="Times New Roman;Times;serif"/>
                                <w:b/>
                              </w:rPr>
                            </w:pPr>
                            <w:r>
                              <w:rPr>
                                <w:rFonts w:ascii="Times New Roman;Times;serif" w:hAnsi="Times New Roman;Times;serif"/>
                                <w:b/>
                              </w:rPr>
                              <w:t>2024</w:t>
                            </w:r>
                          </w:p>
                        </w:tc>
                        <w:tc>
                          <w:tcPr>
                            <w:tcW w:w="920" w:type="dxa"/>
                            <w:tcBorders>
                              <w:bottom w:val="single" w:sz="12" w:space="0" w:color="000000"/>
                            </w:tcBorders>
                            <w:vAlign w:val="center"/>
                          </w:tcPr>
                          <w:p>
                            <w:pPr>
                              <w:pStyle w:val="TableContents"/>
                              <w:bidi w:val="0"/>
                              <w:spacing w:before="0" w:after="0"/>
                              <w:jc w:val="center"/>
                              <w:rPr>
                                <w:rFonts w:ascii="Times New Roman;Times;serif" w:hAnsi="Times New Roman;Times;serif"/>
                                <w:b/>
                              </w:rPr>
                            </w:pPr>
                            <w:r>
                              <w:rPr>
                                <w:rFonts w:ascii="Times New Roman;Times;serif" w:hAnsi="Times New Roman;Times;serif"/>
                                <w:b/>
                              </w:rPr>
                              <w:t>2023</w:t>
                            </w:r>
                          </w:p>
                        </w:tc>
                        <w:tc>
                          <w:tcPr>
                            <w:tcW w:w="1051" w:type="dxa"/>
                            <w:tcBorders>
                              <w:bottom w:val="single" w:sz="12" w:space="0" w:color="000000"/>
                            </w:tcBorders>
                            <w:vAlign w:val="center"/>
                          </w:tcPr>
                          <w:p>
                            <w:pPr>
                              <w:pStyle w:val="TableContents"/>
                              <w:bidi w:val="0"/>
                              <w:spacing w:before="0" w:after="0"/>
                              <w:jc w:val="center"/>
                              <w:rPr>
                                <w:rFonts w:ascii="Times New Roman;Times;serif" w:hAnsi="Times New Roman;Times;serif"/>
                                <w:b/>
                              </w:rPr>
                            </w:pPr>
                            <w:r>
                              <w:rPr>
                                <w:rFonts w:ascii="Times New Roman;Times;serif" w:hAnsi="Times New Roman;Times;serif"/>
                                <w:b/>
                              </w:rPr>
                              <w:t>2022</w:t>
                            </w:r>
                          </w:p>
                        </w:tc>
                      </w:tr>
                      <w:tr>
                        <w:trPr/>
                        <w:tc>
                          <w:tcPr>
                            <w:tcW w:w="7734" w:type="dxa"/>
                            <w:tcBorders/>
                            <w:shd w:fill="CCECFF" w:val="clear"/>
                            <w:tcMar>
                              <w:bottom w:w="0" w:type="dxa"/>
                            </w:tcMar>
                            <w:vAlign w:val="center"/>
                          </w:tcPr>
                          <w:p>
                            <w:pPr>
                              <w:pStyle w:val="TableContents"/>
                              <w:bidi w:val="0"/>
                              <w:spacing w:before="0" w:after="0"/>
                              <w:jc w:val="both"/>
                              <w:rPr>
                                <w:rFonts w:ascii="Times New Roman;Times;serif" w:hAnsi="Times New Roman;Times;serif"/>
                              </w:rPr>
                            </w:pPr>
                            <w:r>
                              <w:rPr>
                                <w:rFonts w:ascii="Times New Roman;Times;serif" w:hAnsi="Times New Roman;Times;serif"/>
                              </w:rPr>
                              <w:t>As of year-end for unvested awards granted during the year</w:t>
                            </w:r>
                          </w:p>
                        </w:tc>
                        <w:tc>
                          <w:tcPr>
                            <w:tcW w:w="500" w:type="dxa"/>
                            <w:tcBorders/>
                            <w:shd w:fill="CCECFF" w:val="clear"/>
                            <w:tcMar>
                              <w:bottom w:w="0" w:type="dxa"/>
                            </w:tcM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 -</w:t>
                            </w:r>
                          </w:p>
                        </w:tc>
                        <w:tc>
                          <w:tcPr>
                            <w:tcW w:w="920" w:type="dxa"/>
                            <w:tcBorders/>
                            <w:shd w:fill="CCECFF" w:val="clear"/>
                            <w:tcMar>
                              <w:bottom w:w="0" w:type="dxa"/>
                            </w:tcM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$-0-</w:t>
                            </w:r>
                          </w:p>
                        </w:tc>
                        <w:tc>
                          <w:tcPr>
                            <w:tcW w:w="1051" w:type="dxa"/>
                            <w:tcBorders/>
                            <w:shd w:fill="CCECFF" w:val="clear"/>
                            <w:tcMar>
                              <w:bottom w:w="0" w:type="dxa"/>
                            </w:tcM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$36,855</w:t>
                            </w:r>
                          </w:p>
                        </w:tc>
                      </w:tr>
                      <w:tr>
                        <w:trPr/>
                        <w:tc>
                          <w:tcPr>
                            <w:tcW w:w="7734" w:type="dxa"/>
                            <w:tcBorders/>
                            <w:tcMar>
                              <w:bottom w:w="0" w:type="dxa"/>
                            </w:tcMar>
                            <w:vAlign w:val="center"/>
                          </w:tcPr>
                          <w:p>
                            <w:pPr>
                              <w:pStyle w:val="TableContents"/>
                              <w:bidi w:val="0"/>
                              <w:spacing w:before="0" w:after="0"/>
                              <w:jc w:val="both"/>
                              <w:rPr>
                                <w:rFonts w:ascii="Times New Roman;Times;serif" w:hAnsi="Times New Roman;Times;serif"/>
                              </w:rPr>
                            </w:pPr>
                            <w:r>
                              <w:rPr>
                                <w:rFonts w:ascii="Times New Roman;Times;serif" w:hAnsi="Times New Roman;Times;serif"/>
                              </w:rPr>
                              <w:t>Year-over-year increase (decrease) of unvested awards granted in prior years</w:t>
                            </w:r>
                          </w:p>
                        </w:tc>
                        <w:tc>
                          <w:tcPr>
                            <w:tcW w:w="500" w:type="dxa"/>
                            <w:tcBorders/>
                            <w:tcMar>
                              <w:bottom w:w="0" w:type="dxa"/>
                            </w:tcM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 -</w:t>
                            </w:r>
                          </w:p>
                        </w:tc>
                        <w:tc>
                          <w:tcPr>
                            <w:tcW w:w="920" w:type="dxa"/>
                            <w:tcBorders/>
                            <w:tcMar>
                              <w:bottom w:w="0" w:type="dxa"/>
                            </w:tcM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$143,591</w:t>
                            </w:r>
                          </w:p>
                        </w:tc>
                        <w:tc>
                          <w:tcPr>
                            <w:tcW w:w="1051" w:type="dxa"/>
                            <w:tcBorders/>
                            <w:tcMar>
                              <w:bottom w:w="0" w:type="dxa"/>
                            </w:tcM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$(671,932)</w:t>
                            </w:r>
                          </w:p>
                        </w:tc>
                      </w:tr>
                      <w:tr>
                        <w:trPr/>
                        <w:tc>
                          <w:tcPr>
                            <w:tcW w:w="7734" w:type="dxa"/>
                            <w:tcBorders>
                              <w:bottom w:val="single" w:sz="12" w:space="0" w:color="000000"/>
                            </w:tcBorders>
                            <w:shd w:fill="CCECFF" w:val="clear"/>
                            <w:vAlign w:val="center"/>
                          </w:tcPr>
                          <w:p>
                            <w:pPr>
                              <w:pStyle w:val="TableContents"/>
                              <w:bidi w:val="0"/>
                              <w:spacing w:before="0" w:after="0"/>
                              <w:jc w:val="both"/>
                              <w:rPr>
                                <w:rFonts w:ascii="Times New Roman;Times;serif" w:hAnsi="Times New Roman;Times;serif"/>
                              </w:rPr>
                            </w:pPr>
                            <w:r>
                              <w:rPr>
                                <w:rFonts w:ascii="Times New Roman;Times;serif" w:hAnsi="Times New Roman;Times;serif"/>
                              </w:rPr>
                              <w:t>Increase (decrease) from prior fiscal year-end for awards granted in prior years that vested during the year</w:t>
                            </w:r>
                          </w:p>
                        </w:tc>
                        <w:tc>
                          <w:tcPr>
                            <w:tcW w:w="500" w:type="dxa"/>
                            <w:tcBorders>
                              <w:bottom w:val="single" w:sz="12" w:space="0" w:color="000000"/>
                            </w:tcBorders>
                            <w:shd w:fill="CCECFF" w:val="cle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 -</w:t>
                            </w:r>
                          </w:p>
                        </w:tc>
                        <w:tc>
                          <w:tcPr>
                            <w:tcW w:w="920" w:type="dxa"/>
                            <w:tcBorders>
                              <w:bottom w:val="single" w:sz="12" w:space="0" w:color="000000"/>
                            </w:tcBorders>
                            <w:shd w:fill="CCECFF" w:val="cle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$-0-</w:t>
                            </w:r>
                          </w:p>
                        </w:tc>
                        <w:tc>
                          <w:tcPr>
                            <w:tcW w:w="1051" w:type="dxa"/>
                            <w:tcBorders>
                              <w:bottom w:val="single" w:sz="12" w:space="0" w:color="000000"/>
                            </w:tcBorders>
                            <w:shd w:fill="CCECFF" w:val="cle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$46,577</w:t>
                            </w:r>
                          </w:p>
                        </w:tc>
                      </w:tr>
                      <w:tr>
                        <w:trPr/>
                        <w:tc>
                          <w:tcPr>
                            <w:tcW w:w="7734" w:type="dxa"/>
                            <w:tcBorders/>
                            <w:tcMar>
                              <w:bottom w:w="0" w:type="dxa"/>
                            </w:tcMar>
                            <w:vAlign w:val="center"/>
                          </w:tcPr>
                          <w:p>
                            <w:pPr>
                              <w:pStyle w:val="TableContents"/>
                              <w:bidi w:val="0"/>
                              <w:spacing w:before="0" w:after="0"/>
                              <w:jc w:val="both"/>
                              <w:rPr>
                                <w:rFonts w:ascii="Times New Roman;Times;serif" w:hAnsi="Times New Roman;Times;serif"/>
                                <w:b/>
                              </w:rPr>
                            </w:pPr>
                            <w:r>
                              <w:rPr>
                                <w:rFonts w:ascii="Times New Roman;Times;serif" w:hAnsi="Times New Roman;Times;serif"/>
                                <w:b/>
                              </w:rPr>
                              <w:t>Total Equity Award Adjustments</w:t>
                            </w:r>
                          </w:p>
                        </w:tc>
                        <w:tc>
                          <w:tcPr>
                            <w:tcW w:w="500" w:type="dxa"/>
                            <w:tcBorders/>
                            <w:tcMar>
                              <w:bottom w:w="0" w:type="dxa"/>
                            </w:tcM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 -</w:t>
                            </w:r>
                          </w:p>
                        </w:tc>
                        <w:tc>
                          <w:tcPr>
                            <w:tcW w:w="920" w:type="dxa"/>
                            <w:tcBorders/>
                            <w:tcMar>
                              <w:bottom w:w="0" w:type="dxa"/>
                            </w:tcM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$143,591</w:t>
                            </w:r>
                          </w:p>
                        </w:tc>
                        <w:tc>
                          <w:tcPr>
                            <w:tcW w:w="1051" w:type="dxa"/>
                            <w:tcBorders/>
                            <w:tcMar>
                              <w:bottom w:w="0" w:type="dxa"/>
                            </w:tcM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$(588,500)</w:t>
                            </w:r>
                          </w:p>
                        </w:tc>
                      </w:tr>
                    </w:tbl>
                  </w:txbxContent>
                </v:textbox>
                <w10:wrap type="square" side="left"/>
              </v:rect>
            </w:pict>
          </mc:Fallback>
        </mc:AlternateContent>
      </w:r>
    </w:p>
    <w:p>
      <w:pPr>
        <w:pStyle w:val="Normal"/>
        <w:bidi w:val="0"/>
        <w:spacing w:before="0" w:after="0"/>
        <w:jc w:val="left"/>
        <w:rPr>
          <w:sz w:val="4"/>
          <w:szCs w:val="4"/>
        </w:rPr>
      </w:pPr>
      <w:r>
        <w:rPr>
          <w:sz w:val="4"/>
          <w:szCs w:val="4"/>
        </w:rPr>
      </w:r>
      <w:bookmarkStart w:id="36" w:name="zcd9c068464aa4bf7ac337502ed09c271"/>
      <w:bookmarkStart w:id="37" w:name="zcd9c068464aa4bf7ac337502ed09c271"/>
      <w:bookmarkEnd w:id="37"/>
    </w:p>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(4)</w:t>
            </w:r>
          </w:p>
        </w:tc>
        <w:tc>
          <w:tcPr>
            <w:tcW w:w="9964" w:type="dxa"/>
            <w:tcBorders/>
            <w:vAlign w:val="center"/>
          </w:tcPr>
          <w:p>
            <w:pPr>
              <w:pStyle w:val="TableContents"/>
              <w:bidi w:val="0"/>
              <w:spacing w:before="0" w:after="0"/>
              <w:jc w:val="both"/>
              <w:rPr>
                <w:rFonts w:ascii="Times New Roman;Times;serif" w:hAnsi="Times New Roman;Times;serif"/>
              </w:rPr>
            </w:pPr>
            <w:r>
              <w:rPr>
                <w:rFonts w:ascii="Times New Roman;Times;serif" w:hAnsi="Times New Roman;Times;serif"/>
              </w:rPr>
              <w:t>The dollar amounts reported represent the average of the amounts reported for our NEOs as a group (excluding our CEO) in the “Total” column of our Summary Compensation Table in each applicable year. The names of each of the NEOs (excluding our CEO) included for purposes of calculating the average amounts for each applicable year are Ms. Golden and Ms. Chen for 2022,  Ms. Chen for 2023, and Ms. Chen and Ms. Gravelle for 2024.</w:t>
            </w:r>
          </w:p>
        </w:tc>
      </w:tr>
      <w:tr>
        <w:trPr/>
        <w:tc>
          <w:tcPr>
            <w:tcW w:w="241" w:type="dxa"/>
            <w:tcBorders/>
            <w:vAlign w:val="center"/>
          </w:tcPr>
          <w:p>
            <w:pPr>
              <w:pStyle w:val="TableContents"/>
              <w:bidi w:val="0"/>
              <w:spacing w:before="0" w:after="283"/>
              <w:jc w:val="left"/>
              <w:rPr/>
            </w:pPr>
            <w:r>
              <w:rPr/>
              <w:t> </w:t>
            </w:r>
          </w:p>
        </w:tc>
        <w:tc>
          <w:tcPr>
            <w:tcW w:w="9964" w:type="dxa"/>
            <w:tcBorders/>
            <w:vAlign w:val="center"/>
          </w:tcPr>
          <w:p>
            <w:pPr>
              <w:pStyle w:val="TableContents"/>
              <w:bidi w:val="0"/>
              <w:spacing w:before="0" w:after="283"/>
              <w:jc w:val="left"/>
              <w:rPr/>
            </w:pPr>
            <w:r>
              <w:rPr/>
              <w:t> </w:t>
            </w:r>
          </w:p>
        </w:tc>
      </w:tr>
      <w:tr>
        <w:trPr/>
        <w:tc>
          <w:tcPr>
            <w:tcW w:w="241" w:type="dxa"/>
            <w:tcBorders/>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(5)</w:t>
            </w:r>
          </w:p>
        </w:tc>
        <w:tc>
          <w:tcPr>
            <w:tcW w:w="9964" w:type="dxa"/>
            <w:tcBorders/>
            <w:vAlign w:val="center"/>
          </w:tcPr>
          <w:p>
            <w:pPr>
              <w:pStyle w:val="TableContents"/>
              <w:bidi w:val="0"/>
              <w:spacing w:before="0" w:after="0"/>
              <w:jc w:val="both"/>
              <w:rPr>
                <w:rFonts w:ascii="Times New Roman;Times;serif" w:hAnsi="Times New Roman;Times;serif"/>
              </w:rPr>
            </w:pPr>
            <w:r>
              <w:rPr>
                <w:rFonts w:ascii="Times New Roman;Times;serif" w:hAnsi="Times New Roman;Times;serif"/>
              </w:rPr>
              <w:t>The dollar amounts reported represent the average amount of “compensation actually paid” to the NEOs as a group (excluding our CEO), as computed in accordance with SEC rules. The dollar amounts do not reflect the actual average amount of compensation earned by or paid to the NEOs as a group (excluding our CEO) during the applicable year. In accordance with the SEC rules, the following adjustments were made to average total compensation for the NEOs as a group (excluding our CEO) for each year to determine the compensation actually paid, using the same methodology described above in Note 2:</w:t>
            </w:r>
          </w:p>
        </w:tc>
      </w:tr>
    </w:tbl>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color w:val="000000"/>
          <w:sz w:val="20"/>
        </w:rPr>
      </w:pPr>
      <w:r>
        <w:rPr>
          <w:rFonts w:ascii="Times New Roman;Times;serif" w:hAnsi="Times New Roman;Times;serif"/>
          <w:color w:val="000000"/>
          <w:sz w:val="20"/>
        </w:rPr>
        <w:t>_________</w:t>
      </w:r>
      <w:r>
        <mc:AlternateContent>
          <mc:Choice Requires="wps">
            <w:drawing>
              <wp:anchor behindDoc="0" distT="0" distB="0" distL="0" distR="0" simplePos="0" locked="0" layoutInCell="1" allowOverlap="1" relativeHeight="11">
                <wp:simplePos x="0" y="0"/>
                <wp:positionH relativeFrom="column">
                  <wp:align>right</wp:align>
                </wp:positionH>
                <wp:positionV relativeFrom="line">
                  <wp:posOffset>635</wp:posOffset>
                </wp:positionV>
                <wp:extent cx="5768975" cy="1973580"/>
                <wp:effectExtent l="0" t="0" r="0" b="0"/>
                <wp:wrapSquare wrapText="left"/>
                <wp:docPr id="6" name="Frame6"/>
                <a:graphic xmlns:a="http://schemas.openxmlformats.org/drawingml/2006/main">
                  <a:graphicData uri="http://schemas.microsoft.com/office/word/2010/wordprocessingShape">
                    <wps:wsp>
                      <wps:cNvSpPr txBox="1"/>
                      <wps:spPr>
                        <a:xfrm>
                          <a:off x="0" y="0"/>
                          <a:ext cx="5768975" cy="1973580"/>
                        </a:xfrm>
                        <a:prstGeom prst="rect"/>
                        <a:solidFill>
                          <a:srgbClr val="FFFFFF"/>
                        </a:solidFill>
                      </wps:spPr>
                      <wps:txbx>
                        <w:txbxContent>
                          <w:tbl>
                            <w:tblPr>
                              <w:tblW w:w="9085" w:type="dxa"/>
                              <w:jc w:val="left"/>
                              <w:tblInd w:w="0" w:type="dxa"/>
                              <w:tblLayout w:type="fixed"/>
                              <w:tblCellMar>
                                <w:top w:w="0" w:type="dxa"/>
                                <w:left w:w="0" w:type="dxa"/>
                                <w:bottom w:w="28" w:type="dxa"/>
                                <w:right w:w="0" w:type="dxa"/>
                              </w:tblCellMar>
                            </w:tblPr>
                            <w:tblGrid>
                              <w:gridCol w:w="605"/>
                              <w:gridCol w:w="2555"/>
                              <w:gridCol w:w="1895"/>
                              <w:gridCol w:w="1625"/>
                              <w:gridCol w:w="2405"/>
                            </w:tblGrid>
                            <w:tr>
                              <w:trPr/>
                              <w:tc>
                                <w:tcPr>
                                  <w:tcW w:w="605" w:type="dxa"/>
                                  <w:tcBorders>
                                    <w:bottom w:val="single" w:sz="12" w:space="0" w:color="000000"/>
                                  </w:tcBorders>
                                  <w:vAlign w:val="center"/>
                                </w:tcPr>
                                <w:p>
                                  <w:pPr>
                                    <w:pStyle w:val="TableContents"/>
                                    <w:bidi w:val="0"/>
                                    <w:spacing w:before="0" w:after="0"/>
                                    <w:jc w:val="center"/>
                                    <w:rPr>
                                      <w:b/>
                                    </w:rPr>
                                  </w:pPr>
                                  <w:r>
                                    <w:rPr>
                                      <w:b/>
                                    </w:rPr>
                                    <w:t>Fiscal</w:t>
                                  </w:r>
                                </w:p>
                                <w:p>
                                  <w:pPr>
                                    <w:pStyle w:val="TableContents"/>
                                    <w:bidi w:val="0"/>
                                    <w:spacing w:before="0" w:after="0"/>
                                    <w:jc w:val="center"/>
                                    <w:rPr>
                                      <w:b/>
                                    </w:rPr>
                                  </w:pPr>
                                  <w:r>
                                    <w:rPr>
                                      <w:b/>
                                    </w:rPr>
                                    <w:t>Year</w:t>
                                  </w:r>
                                </w:p>
                              </w:tc>
                              <w:tc>
                                <w:tcPr>
                                  <w:tcW w:w="2555" w:type="dxa"/>
                                  <w:tcBorders>
                                    <w:bottom w:val="single" w:sz="12" w:space="0" w:color="000000"/>
                                  </w:tcBorders>
                                  <w:vAlign w:val="center"/>
                                </w:tcPr>
                                <w:p>
                                  <w:pPr>
                                    <w:pStyle w:val="TableContents"/>
                                    <w:bidi w:val="0"/>
                                    <w:spacing w:before="0" w:after="0"/>
                                    <w:jc w:val="center"/>
                                    <w:rPr>
                                      <w:b/>
                                    </w:rPr>
                                  </w:pPr>
                                  <w:r>
                                    <w:rPr>
                                      <w:b/>
                                    </w:rPr>
                                    <w:t>Average Reported</w:t>
                                  </w:r>
                                </w:p>
                                <w:p>
                                  <w:pPr>
                                    <w:pStyle w:val="TableContents"/>
                                    <w:bidi w:val="0"/>
                                    <w:spacing w:before="0" w:after="0"/>
                                    <w:jc w:val="center"/>
                                    <w:rPr>
                                      <w:b/>
                                    </w:rPr>
                                  </w:pPr>
                                  <w:r>
                                    <w:rPr>
                                      <w:b/>
                                    </w:rPr>
                                    <w:t>Summary Compensation</w:t>
                                  </w:r>
                                </w:p>
                                <w:p>
                                  <w:pPr>
                                    <w:pStyle w:val="TableContents"/>
                                    <w:bidi w:val="0"/>
                                    <w:spacing w:before="0" w:after="0"/>
                                    <w:jc w:val="center"/>
                                    <w:rPr>
                                      <w:b/>
                                    </w:rPr>
                                  </w:pPr>
                                  <w:r>
                                    <w:rPr>
                                      <w:b/>
                                    </w:rPr>
                                    <w:t>Table Total for</w:t>
                                  </w:r>
                                </w:p>
                                <w:p>
                                  <w:pPr>
                                    <w:pStyle w:val="TableContents"/>
                                    <w:bidi w:val="0"/>
                                    <w:spacing w:before="0" w:after="0"/>
                                    <w:jc w:val="center"/>
                                    <w:rPr>
                                      <w:b/>
                                    </w:rPr>
                                  </w:pPr>
                                  <w:r>
                                    <w:rPr>
                                      <w:b/>
                                    </w:rPr>
                                    <w:t>Non-CEO NEOs</w:t>
                                  </w:r>
                                </w:p>
                              </w:tc>
                              <w:tc>
                                <w:tcPr>
                                  <w:tcW w:w="1895" w:type="dxa"/>
                                  <w:tcBorders>
                                    <w:bottom w:val="single" w:sz="12" w:space="0" w:color="000000"/>
                                  </w:tcBorders>
                                  <w:vAlign w:val="center"/>
                                </w:tcPr>
                                <w:p>
                                  <w:pPr>
                                    <w:pStyle w:val="TableContents"/>
                                    <w:bidi w:val="0"/>
                                    <w:spacing w:before="0" w:after="0"/>
                                    <w:jc w:val="center"/>
                                    <w:rPr>
                                      <w:b/>
                                    </w:rPr>
                                  </w:pPr>
                                  <w:r>
                                    <w:rPr>
                                      <w:b/>
                                    </w:rPr>
                                    <w:t>Less:</w:t>
                                  </w:r>
                                </w:p>
                                <w:p>
                                  <w:pPr>
                                    <w:pStyle w:val="TableContents"/>
                                    <w:bidi w:val="0"/>
                                    <w:spacing w:before="0" w:after="0"/>
                                    <w:jc w:val="center"/>
                                    <w:rPr>
                                      <w:b/>
                                    </w:rPr>
                                  </w:pPr>
                                  <w:r>
                                    <w:rPr>
                                      <w:b/>
                                    </w:rPr>
                                    <w:t>Average Reported</w:t>
                                  </w:r>
                                </w:p>
                                <w:p>
                                  <w:pPr>
                                    <w:pStyle w:val="TableContents"/>
                                    <w:bidi w:val="0"/>
                                    <w:spacing w:before="0" w:after="0"/>
                                    <w:jc w:val="center"/>
                                    <w:rPr>
                                      <w:b/>
                                    </w:rPr>
                                  </w:pPr>
                                  <w:r>
                                    <w:rPr>
                                      <w:b/>
                                    </w:rPr>
                                    <w:t>Value of</w:t>
                                  </w:r>
                                </w:p>
                                <w:p>
                                  <w:pPr>
                                    <w:pStyle w:val="TableContents"/>
                                    <w:bidi w:val="0"/>
                                    <w:spacing w:before="0" w:after="0"/>
                                    <w:jc w:val="center"/>
                                    <w:rPr>
                                      <w:b/>
                                    </w:rPr>
                                  </w:pPr>
                                  <w:r>
                                    <w:rPr>
                                      <w:b/>
                                    </w:rPr>
                                    <w:t>Equity Awards</w:t>
                                  </w:r>
                                </w:p>
                              </w:tc>
                              <w:tc>
                                <w:tcPr>
                                  <w:tcW w:w="1625" w:type="dxa"/>
                                  <w:tcBorders>
                                    <w:bottom w:val="single" w:sz="12" w:space="0" w:color="000000"/>
                                  </w:tcBorders>
                                  <w:vAlign w:val="center"/>
                                </w:tcPr>
                                <w:p>
                                  <w:pPr>
                                    <w:pStyle w:val="TableContents"/>
                                    <w:bidi w:val="0"/>
                                    <w:spacing w:before="0" w:after="0"/>
                                    <w:jc w:val="center"/>
                                    <w:rPr>
                                      <w:b/>
                                    </w:rPr>
                                  </w:pPr>
                                  <w:r>
                                    <w:rPr>
                                      <w:b/>
                                    </w:rPr>
                                    <w:t>Plus:</w:t>
                                  </w:r>
                                </w:p>
                                <w:p>
                                  <w:pPr>
                                    <w:pStyle w:val="TableContents"/>
                                    <w:bidi w:val="0"/>
                                    <w:spacing w:before="0" w:after="0"/>
                                    <w:jc w:val="center"/>
                                    <w:rPr>
                                      <w:b/>
                                    </w:rPr>
                                  </w:pPr>
                                  <w:r>
                                    <w:rPr>
                                      <w:b/>
                                    </w:rPr>
                                    <w:t>Average Equity</w:t>
                                  </w:r>
                                </w:p>
                                <w:p>
                                  <w:pPr>
                                    <w:pStyle w:val="TableContents"/>
                                    <w:bidi w:val="0"/>
                                    <w:spacing w:before="0" w:after="0"/>
                                    <w:jc w:val="center"/>
                                    <w:rPr>
                                      <w:b/>
                                    </w:rPr>
                                  </w:pPr>
                                  <w:r>
                                    <w:rPr>
                                      <w:b/>
                                    </w:rPr>
                                    <w:t>Award</w:t>
                                  </w:r>
                                </w:p>
                                <w:p>
                                  <w:pPr>
                                    <w:pStyle w:val="TableContents"/>
                                    <w:bidi w:val="0"/>
                                    <w:spacing w:before="0" w:after="0"/>
                                    <w:jc w:val="center"/>
                                    <w:rPr>
                                      <w:b/>
                                    </w:rPr>
                                  </w:pPr>
                                  <w:r>
                                    <w:rPr>
                                      <w:b/>
                                    </w:rPr>
                                    <w:t>Adjustments(a)</w:t>
                                  </w:r>
                                </w:p>
                              </w:tc>
                              <w:tc>
                                <w:tcPr>
                                  <w:tcW w:w="2405" w:type="dxa"/>
                                  <w:tcBorders>
                                    <w:bottom w:val="single" w:sz="12" w:space="0" w:color="000000"/>
                                  </w:tcBorders>
                                  <w:vAlign w:val="center"/>
                                </w:tcPr>
                                <w:p>
                                  <w:pPr>
                                    <w:pStyle w:val="TableContents"/>
                                    <w:bidi w:val="0"/>
                                    <w:spacing w:before="0" w:after="0"/>
                                    <w:jc w:val="center"/>
                                    <w:rPr>
                                      <w:b/>
                                    </w:rPr>
                                  </w:pPr>
                                  <w:r>
                                    <w:rPr>
                                      <w:b/>
                                    </w:rPr>
                                    <w:t>Equals:</w:t>
                                  </w:r>
                                </w:p>
                                <w:p>
                                  <w:pPr>
                                    <w:pStyle w:val="TableContents"/>
                                    <w:bidi w:val="0"/>
                                    <w:spacing w:before="0" w:after="0"/>
                                    <w:jc w:val="center"/>
                                    <w:rPr>
                                      <w:b/>
                                    </w:rPr>
                                  </w:pPr>
                                  <w:r>
                                    <w:rPr>
                                      <w:b/>
                                    </w:rPr>
                                    <w:t>Average Compensation</w:t>
                                  </w:r>
                                </w:p>
                                <w:p>
                                  <w:pPr>
                                    <w:pStyle w:val="TableContents"/>
                                    <w:bidi w:val="0"/>
                                    <w:spacing w:before="0" w:after="0"/>
                                    <w:jc w:val="center"/>
                                    <w:rPr>
                                      <w:b/>
                                    </w:rPr>
                                  </w:pPr>
                                  <w:r>
                                    <w:rPr>
                                      <w:b/>
                                    </w:rPr>
                                    <w:t>Actually Paid to</w:t>
                                  </w:r>
                                </w:p>
                                <w:p>
                                  <w:pPr>
                                    <w:pStyle w:val="TableContents"/>
                                    <w:bidi w:val="0"/>
                                    <w:spacing w:before="0" w:after="0"/>
                                    <w:jc w:val="center"/>
                                    <w:rPr>
                                      <w:b/>
                                    </w:rPr>
                                  </w:pPr>
                                  <w:r>
                                    <w:rPr>
                                      <w:b/>
                                    </w:rPr>
                                    <w:t>Non-CEO NEOs</w:t>
                                  </w:r>
                                </w:p>
                              </w:tc>
                            </w:tr>
                            <w:tr>
                              <w:trPr/>
                              <w:tc>
                                <w:tcPr>
                                  <w:tcW w:w="605" w:type="dxa"/>
                                  <w:tcBorders/>
                                  <w:shd w:fill="CCECFF" w:val="clear"/>
                                  <w:tcMar>
                                    <w:bottom w:w="0" w:type="dxa"/>
                                  </w:tcM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2024</w:t>
                                  </w:r>
                                </w:p>
                              </w:tc>
                              <w:tc>
                                <w:tcPr>
                                  <w:tcW w:w="2555" w:type="dxa"/>
                                  <w:tcBorders/>
                                  <w:shd w:fill="CCECFF" w:val="clear"/>
                                  <w:tcMar>
                                    <w:bottom w:w="0" w:type="dxa"/>
                                  </w:tcM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$669,587</w:t>
                                  </w:r>
                                </w:p>
                              </w:tc>
                              <w:tc>
                                <w:tcPr>
                                  <w:tcW w:w="1895" w:type="dxa"/>
                                  <w:tcBorders/>
                                  <w:shd w:fill="CCECFF" w:val="clear"/>
                                  <w:tcMar>
                                    <w:bottom w:w="0" w:type="dxa"/>
                                  </w:tcM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$149,794</w:t>
                                  </w:r>
                                </w:p>
                              </w:tc>
                              <w:tc>
                                <w:tcPr>
                                  <w:tcW w:w="1625" w:type="dxa"/>
                                  <w:tcBorders/>
                                  <w:shd w:fill="CCECFF" w:val="clear"/>
                                  <w:tcMar>
                                    <w:bottom w:w="0" w:type="dxa"/>
                                  </w:tcM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$282,763</w:t>
                                  </w:r>
                                </w:p>
                              </w:tc>
                              <w:tc>
                                <w:tcPr>
                                  <w:tcW w:w="2405" w:type="dxa"/>
                                  <w:tcBorders/>
                                  <w:shd w:fill="CCECFF" w:val="clear"/>
                                  <w:tcMar>
                                    <w:bottom w:w="0" w:type="dxa"/>
                                  </w:tcM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$802,556</w:t>
                                  </w:r>
                                </w:p>
                              </w:tc>
                            </w:tr>
                            <w:tr>
                              <w:trPr/>
                              <w:tc>
                                <w:tcPr>
                                  <w:tcW w:w="605" w:type="dxa"/>
                                  <w:tcBorders/>
                                  <w:tcMar>
                                    <w:bottom w:w="0" w:type="dxa"/>
                                  </w:tcMar>
                                  <w:vAlign w:val="center"/>
                                </w:tcPr>
                                <w:p>
                                  <w:pPr>
                                    <w:pStyle w:val="TableContents"/>
                                    <w:bidi w:val="0"/>
                                    <w:spacing w:before="0" w:after="283"/>
                                    <w:jc w:val="left"/>
                                    <w:rPr/>
                                  </w:pPr>
                                  <w:r>
                                    <w:rPr/>
                                    <w:t> </w:t>
                                  </w:r>
                                </w:p>
                              </w:tc>
                              <w:tc>
                                <w:tcPr>
                                  <w:tcW w:w="2555" w:type="dxa"/>
                                  <w:tcBorders/>
                                  <w:tcMar>
                                    <w:bottom w:w="0" w:type="dxa"/>
                                  </w:tcMar>
                                  <w:vAlign w:val="center"/>
                                </w:tcPr>
                                <w:p>
                                  <w:pPr>
                                    <w:pStyle w:val="TableContents"/>
                                    <w:bidi w:val="0"/>
                                    <w:spacing w:before="0" w:after="283"/>
                                    <w:jc w:val="left"/>
                                    <w:rPr/>
                                  </w:pPr>
                                  <w:r>
                                    <w:rPr/>
                                    <w:t> </w:t>
                                  </w:r>
                                </w:p>
                              </w:tc>
                              <w:tc>
                                <w:tcPr>
                                  <w:tcW w:w="1895" w:type="dxa"/>
                                  <w:tcBorders/>
                                  <w:tcMar>
                                    <w:bottom w:w="0" w:type="dxa"/>
                                  </w:tcMar>
                                  <w:vAlign w:val="center"/>
                                </w:tcPr>
                                <w:p>
                                  <w:pPr>
                                    <w:pStyle w:val="TableContents"/>
                                    <w:bidi w:val="0"/>
                                    <w:spacing w:before="0" w:after="283"/>
                                    <w:jc w:val="left"/>
                                    <w:rPr/>
                                  </w:pPr>
                                  <w:r>
                                    <w:rPr/>
                                    <w:t> </w:t>
                                  </w:r>
                                </w:p>
                              </w:tc>
                              <w:tc>
                                <w:tcPr>
                                  <w:tcW w:w="1625" w:type="dxa"/>
                                  <w:tcBorders/>
                                  <w:tcMar>
                                    <w:bottom w:w="0" w:type="dxa"/>
                                  </w:tcMar>
                                  <w:vAlign w:val="center"/>
                                </w:tcPr>
                                <w:p>
                                  <w:pPr>
                                    <w:pStyle w:val="TableContents"/>
                                    <w:bidi w:val="0"/>
                                    <w:spacing w:before="0" w:after="283"/>
                                    <w:jc w:val="left"/>
                                    <w:rPr/>
                                  </w:pPr>
                                  <w:r>
                                    <w:rPr/>
                                    <w:t> </w:t>
                                  </w:r>
                                </w:p>
                              </w:tc>
                              <w:tc>
                                <w:tcPr>
                                  <w:tcW w:w="2405" w:type="dxa"/>
                                  <w:tcBorders/>
                                  <w:tcMar>
                                    <w:bottom w:w="0" w:type="dxa"/>
                                  </w:tcMar>
                                  <w:vAlign w:val="center"/>
                                </w:tcPr>
                                <w:p>
                                  <w:pPr>
                                    <w:pStyle w:val="TableContents"/>
                                    <w:bidi w:val="0"/>
                                    <w:spacing w:before="0" w:after="283"/>
                                    <w:jc w:val="left"/>
                                    <w:rPr/>
                                  </w:pPr>
                                  <w:r>
                                    <w:rPr/>
                                    <w:t> </w:t>
                                  </w:r>
                                </w:p>
                              </w:tc>
                            </w:tr>
                            <w:tr>
                              <w:trPr/>
                              <w:tc>
                                <w:tcPr>
                                  <w:tcW w:w="605" w:type="dxa"/>
                                  <w:tcBorders/>
                                  <w:shd w:fill="CCECFF" w:val="clear"/>
                                  <w:tcMar>
                                    <w:bottom w:w="0" w:type="dxa"/>
                                  </w:tcM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2023</w:t>
                                  </w:r>
                                </w:p>
                              </w:tc>
                              <w:tc>
                                <w:tcPr>
                                  <w:tcW w:w="2555" w:type="dxa"/>
                                  <w:tcBorders/>
                                  <w:shd w:fill="CCECFF" w:val="clear"/>
                                  <w:tcMar>
                                    <w:bottom w:w="0" w:type="dxa"/>
                                  </w:tcM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$355,338</w:t>
                                  </w:r>
                                </w:p>
                              </w:tc>
                              <w:tc>
                                <w:tcPr>
                                  <w:tcW w:w="1895" w:type="dxa"/>
                                  <w:tcBorders/>
                                  <w:shd w:fill="CCECFF" w:val="clear"/>
                                  <w:tcMar>
                                    <w:bottom w:w="0" w:type="dxa"/>
                                  </w:tcM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w:t>
                                  </w:r>
                                </w:p>
                              </w:tc>
                              <w:tc>
                                <w:tcPr>
                                  <w:tcW w:w="1625" w:type="dxa"/>
                                  <w:tcBorders/>
                                  <w:shd w:fill="CCECFF" w:val="clear"/>
                                  <w:tcMar>
                                    <w:bottom w:w="0" w:type="dxa"/>
                                  </w:tcM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$3,752</w:t>
                                  </w:r>
                                </w:p>
                              </w:tc>
                              <w:tc>
                                <w:tcPr>
                                  <w:tcW w:w="2405" w:type="dxa"/>
                                  <w:tcBorders/>
                                  <w:shd w:fill="CCECFF" w:val="clear"/>
                                  <w:tcMar>
                                    <w:bottom w:w="0" w:type="dxa"/>
                                  </w:tcM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$359,090</w:t>
                                  </w:r>
                                </w:p>
                              </w:tc>
                            </w:tr>
                            <w:tr>
                              <w:trPr/>
                              <w:tc>
                                <w:tcPr>
                                  <w:tcW w:w="605" w:type="dxa"/>
                                  <w:tcBorders/>
                                  <w:tcMar>
                                    <w:bottom w:w="0" w:type="dxa"/>
                                  </w:tcMar>
                                  <w:vAlign w:val="center"/>
                                </w:tcPr>
                                <w:p>
                                  <w:pPr>
                                    <w:pStyle w:val="TableContents"/>
                                    <w:bidi w:val="0"/>
                                    <w:spacing w:before="0" w:after="283"/>
                                    <w:jc w:val="left"/>
                                    <w:rPr/>
                                  </w:pPr>
                                  <w:r>
                                    <w:rPr/>
                                    <w:t> </w:t>
                                  </w:r>
                                </w:p>
                              </w:tc>
                              <w:tc>
                                <w:tcPr>
                                  <w:tcW w:w="2555" w:type="dxa"/>
                                  <w:tcBorders/>
                                  <w:tcMar>
                                    <w:bottom w:w="0" w:type="dxa"/>
                                  </w:tcMar>
                                  <w:vAlign w:val="center"/>
                                </w:tcPr>
                                <w:p>
                                  <w:pPr>
                                    <w:pStyle w:val="TableContents"/>
                                    <w:bidi w:val="0"/>
                                    <w:spacing w:before="0" w:after="283"/>
                                    <w:jc w:val="left"/>
                                    <w:rPr/>
                                  </w:pPr>
                                  <w:r>
                                    <w:rPr/>
                                    <w:t> </w:t>
                                  </w:r>
                                </w:p>
                              </w:tc>
                              <w:tc>
                                <w:tcPr>
                                  <w:tcW w:w="1895" w:type="dxa"/>
                                  <w:tcBorders/>
                                  <w:tcMar>
                                    <w:bottom w:w="0" w:type="dxa"/>
                                  </w:tcMar>
                                  <w:vAlign w:val="center"/>
                                </w:tcPr>
                                <w:p>
                                  <w:pPr>
                                    <w:pStyle w:val="TableContents"/>
                                    <w:bidi w:val="0"/>
                                    <w:spacing w:before="0" w:after="283"/>
                                    <w:jc w:val="left"/>
                                    <w:rPr/>
                                  </w:pPr>
                                  <w:r>
                                    <w:rPr/>
                                    <w:t> </w:t>
                                  </w:r>
                                </w:p>
                              </w:tc>
                              <w:tc>
                                <w:tcPr>
                                  <w:tcW w:w="1625" w:type="dxa"/>
                                  <w:tcBorders/>
                                  <w:tcMar>
                                    <w:bottom w:w="0" w:type="dxa"/>
                                  </w:tcMar>
                                  <w:vAlign w:val="center"/>
                                </w:tcPr>
                                <w:p>
                                  <w:pPr>
                                    <w:pStyle w:val="TableContents"/>
                                    <w:bidi w:val="0"/>
                                    <w:spacing w:before="0" w:after="283"/>
                                    <w:jc w:val="left"/>
                                    <w:rPr/>
                                  </w:pPr>
                                  <w:r>
                                    <w:rPr/>
                                    <w:t> </w:t>
                                  </w:r>
                                </w:p>
                              </w:tc>
                              <w:tc>
                                <w:tcPr>
                                  <w:tcW w:w="2405" w:type="dxa"/>
                                  <w:tcBorders/>
                                  <w:tcMar>
                                    <w:bottom w:w="0" w:type="dxa"/>
                                  </w:tcMar>
                                  <w:vAlign w:val="center"/>
                                </w:tcPr>
                                <w:p>
                                  <w:pPr>
                                    <w:pStyle w:val="TableContents"/>
                                    <w:bidi w:val="0"/>
                                    <w:spacing w:before="0" w:after="283"/>
                                    <w:jc w:val="left"/>
                                    <w:rPr/>
                                  </w:pPr>
                                  <w:r>
                                    <w:rPr/>
                                    <w:t> </w:t>
                                  </w:r>
                                </w:p>
                              </w:tc>
                            </w:tr>
                            <w:tr>
                              <w:trPr/>
                              <w:tc>
                                <w:tcPr>
                                  <w:tcW w:w="605" w:type="dxa"/>
                                  <w:tcBorders/>
                                  <w:shd w:fill="CCECFF" w:val="clear"/>
                                  <w:tcMar>
                                    <w:bottom w:w="0" w:type="dxa"/>
                                  </w:tcM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2022</w:t>
                                  </w:r>
                                </w:p>
                              </w:tc>
                              <w:tc>
                                <w:tcPr>
                                  <w:tcW w:w="2555" w:type="dxa"/>
                                  <w:tcBorders/>
                                  <w:shd w:fill="CCECFF" w:val="clear"/>
                                  <w:tcMar>
                                    <w:bottom w:w="0" w:type="dxa"/>
                                  </w:tcM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$493,907</w:t>
                                  </w:r>
                                </w:p>
                              </w:tc>
                              <w:tc>
                                <w:tcPr>
                                  <w:tcW w:w="1895" w:type="dxa"/>
                                  <w:tcBorders/>
                                  <w:shd w:fill="CCECFF" w:val="clear"/>
                                  <w:tcMar>
                                    <w:bottom w:w="0" w:type="dxa"/>
                                  </w:tcM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$75,000</w:t>
                                  </w:r>
                                </w:p>
                              </w:tc>
                              <w:tc>
                                <w:tcPr>
                                  <w:tcW w:w="1625" w:type="dxa"/>
                                  <w:tcBorders/>
                                  <w:shd w:fill="CCECFF" w:val="clear"/>
                                  <w:tcMar>
                                    <w:bottom w:w="0" w:type="dxa"/>
                                  </w:tcM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$(31,627)</w:t>
                                  </w:r>
                                </w:p>
                              </w:tc>
                              <w:tc>
                                <w:tcPr>
                                  <w:tcW w:w="2405" w:type="dxa"/>
                                  <w:tcBorders/>
                                  <w:shd w:fill="CCECFF" w:val="clear"/>
                                  <w:tcMar>
                                    <w:bottom w:w="0" w:type="dxa"/>
                                  </w:tcM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$387,280</w:t>
                                  </w:r>
                                </w:p>
                              </w:tc>
                            </w:tr>
                          </w:tbl>
                        </w:txbxContent>
                      </wps:txbx>
                      <wps:bodyPr anchor="t" lIns="0" tIns="0" rIns="0" bIns="0">
                        <a:noAutofit/>
                      </wps:bodyPr>
                    </wps:wsp>
                  </a:graphicData>
                </a:graphic>
              </wp:anchor>
            </w:drawing>
          </mc:Choice>
          <mc:Fallback>
            <w:pict>
              <v:rect style="position:absolute;rotation:-0;width:454.25pt;height:155.4pt;mso-wrap-distance-left:0pt;mso-wrap-distance-right:0pt;mso-wrap-distance-top:0pt;mso-wrap-distance-bottom:0pt;margin-top:0pt;mso-position-vertical:top;mso-position-vertical-relative:text;margin-left:56pt;mso-position-horizontal:right;mso-position-horizontal-relative:text">
                <v:textbox>
                  <w:txbxContent>
                    <w:tbl>
                      <w:tblPr>
                        <w:tblW w:w="9085" w:type="dxa"/>
                        <w:jc w:val="left"/>
                        <w:tblInd w:w="0" w:type="dxa"/>
                        <w:tblLayout w:type="fixed"/>
                        <w:tblCellMar>
                          <w:top w:w="0" w:type="dxa"/>
                          <w:left w:w="0" w:type="dxa"/>
                          <w:bottom w:w="28" w:type="dxa"/>
                          <w:right w:w="0" w:type="dxa"/>
                        </w:tblCellMar>
                      </w:tblPr>
                      <w:tblGrid>
                        <w:gridCol w:w="605"/>
                        <w:gridCol w:w="2555"/>
                        <w:gridCol w:w="1895"/>
                        <w:gridCol w:w="1625"/>
                        <w:gridCol w:w="2405"/>
                      </w:tblGrid>
                      <w:tr>
                        <w:trPr/>
                        <w:tc>
                          <w:tcPr>
                            <w:tcW w:w="605" w:type="dxa"/>
                            <w:tcBorders>
                              <w:bottom w:val="single" w:sz="12" w:space="0" w:color="000000"/>
                            </w:tcBorders>
                            <w:vAlign w:val="center"/>
                          </w:tcPr>
                          <w:p>
                            <w:pPr>
                              <w:pStyle w:val="TableContents"/>
                              <w:bidi w:val="0"/>
                              <w:spacing w:before="0" w:after="0"/>
                              <w:jc w:val="center"/>
                              <w:rPr>
                                <w:b/>
                              </w:rPr>
                            </w:pPr>
                            <w:r>
                              <w:rPr>
                                <w:b/>
                              </w:rPr>
                              <w:t>Fiscal</w:t>
                            </w:r>
                          </w:p>
                          <w:p>
                            <w:pPr>
                              <w:pStyle w:val="TableContents"/>
                              <w:bidi w:val="0"/>
                              <w:spacing w:before="0" w:after="0"/>
                              <w:jc w:val="center"/>
                              <w:rPr>
                                <w:b/>
                              </w:rPr>
                            </w:pPr>
                            <w:r>
                              <w:rPr>
                                <w:b/>
                              </w:rPr>
                              <w:t>Year</w:t>
                            </w:r>
                          </w:p>
                        </w:tc>
                        <w:tc>
                          <w:tcPr>
                            <w:tcW w:w="2555" w:type="dxa"/>
                            <w:tcBorders>
                              <w:bottom w:val="single" w:sz="12" w:space="0" w:color="000000"/>
                            </w:tcBorders>
                            <w:vAlign w:val="center"/>
                          </w:tcPr>
                          <w:p>
                            <w:pPr>
                              <w:pStyle w:val="TableContents"/>
                              <w:bidi w:val="0"/>
                              <w:spacing w:before="0" w:after="0"/>
                              <w:jc w:val="center"/>
                              <w:rPr>
                                <w:b/>
                              </w:rPr>
                            </w:pPr>
                            <w:r>
                              <w:rPr>
                                <w:b/>
                              </w:rPr>
                              <w:t>Average Reported</w:t>
                            </w:r>
                          </w:p>
                          <w:p>
                            <w:pPr>
                              <w:pStyle w:val="TableContents"/>
                              <w:bidi w:val="0"/>
                              <w:spacing w:before="0" w:after="0"/>
                              <w:jc w:val="center"/>
                              <w:rPr>
                                <w:b/>
                              </w:rPr>
                            </w:pPr>
                            <w:r>
                              <w:rPr>
                                <w:b/>
                              </w:rPr>
                              <w:t>Summary Compensation</w:t>
                            </w:r>
                          </w:p>
                          <w:p>
                            <w:pPr>
                              <w:pStyle w:val="TableContents"/>
                              <w:bidi w:val="0"/>
                              <w:spacing w:before="0" w:after="0"/>
                              <w:jc w:val="center"/>
                              <w:rPr>
                                <w:b/>
                              </w:rPr>
                            </w:pPr>
                            <w:r>
                              <w:rPr>
                                <w:b/>
                              </w:rPr>
                              <w:t>Table Total for</w:t>
                            </w:r>
                          </w:p>
                          <w:p>
                            <w:pPr>
                              <w:pStyle w:val="TableContents"/>
                              <w:bidi w:val="0"/>
                              <w:spacing w:before="0" w:after="0"/>
                              <w:jc w:val="center"/>
                              <w:rPr>
                                <w:b/>
                              </w:rPr>
                            </w:pPr>
                            <w:r>
                              <w:rPr>
                                <w:b/>
                              </w:rPr>
                              <w:t>Non-CEO NEOs</w:t>
                            </w:r>
                          </w:p>
                        </w:tc>
                        <w:tc>
                          <w:tcPr>
                            <w:tcW w:w="1895" w:type="dxa"/>
                            <w:tcBorders>
                              <w:bottom w:val="single" w:sz="12" w:space="0" w:color="000000"/>
                            </w:tcBorders>
                            <w:vAlign w:val="center"/>
                          </w:tcPr>
                          <w:p>
                            <w:pPr>
                              <w:pStyle w:val="TableContents"/>
                              <w:bidi w:val="0"/>
                              <w:spacing w:before="0" w:after="0"/>
                              <w:jc w:val="center"/>
                              <w:rPr>
                                <w:b/>
                              </w:rPr>
                            </w:pPr>
                            <w:r>
                              <w:rPr>
                                <w:b/>
                              </w:rPr>
                              <w:t>Less:</w:t>
                            </w:r>
                          </w:p>
                          <w:p>
                            <w:pPr>
                              <w:pStyle w:val="TableContents"/>
                              <w:bidi w:val="0"/>
                              <w:spacing w:before="0" w:after="0"/>
                              <w:jc w:val="center"/>
                              <w:rPr>
                                <w:b/>
                              </w:rPr>
                            </w:pPr>
                            <w:r>
                              <w:rPr>
                                <w:b/>
                              </w:rPr>
                              <w:t>Average Reported</w:t>
                            </w:r>
                          </w:p>
                          <w:p>
                            <w:pPr>
                              <w:pStyle w:val="TableContents"/>
                              <w:bidi w:val="0"/>
                              <w:spacing w:before="0" w:after="0"/>
                              <w:jc w:val="center"/>
                              <w:rPr>
                                <w:b/>
                              </w:rPr>
                            </w:pPr>
                            <w:r>
                              <w:rPr>
                                <w:b/>
                              </w:rPr>
                              <w:t>Value of</w:t>
                            </w:r>
                          </w:p>
                          <w:p>
                            <w:pPr>
                              <w:pStyle w:val="TableContents"/>
                              <w:bidi w:val="0"/>
                              <w:spacing w:before="0" w:after="0"/>
                              <w:jc w:val="center"/>
                              <w:rPr>
                                <w:b/>
                              </w:rPr>
                            </w:pPr>
                            <w:r>
                              <w:rPr>
                                <w:b/>
                              </w:rPr>
                              <w:t>Equity Awards</w:t>
                            </w:r>
                          </w:p>
                        </w:tc>
                        <w:tc>
                          <w:tcPr>
                            <w:tcW w:w="1625" w:type="dxa"/>
                            <w:tcBorders>
                              <w:bottom w:val="single" w:sz="12" w:space="0" w:color="000000"/>
                            </w:tcBorders>
                            <w:vAlign w:val="center"/>
                          </w:tcPr>
                          <w:p>
                            <w:pPr>
                              <w:pStyle w:val="TableContents"/>
                              <w:bidi w:val="0"/>
                              <w:spacing w:before="0" w:after="0"/>
                              <w:jc w:val="center"/>
                              <w:rPr>
                                <w:b/>
                              </w:rPr>
                            </w:pPr>
                            <w:r>
                              <w:rPr>
                                <w:b/>
                              </w:rPr>
                              <w:t>Plus:</w:t>
                            </w:r>
                          </w:p>
                          <w:p>
                            <w:pPr>
                              <w:pStyle w:val="TableContents"/>
                              <w:bidi w:val="0"/>
                              <w:spacing w:before="0" w:after="0"/>
                              <w:jc w:val="center"/>
                              <w:rPr>
                                <w:b/>
                              </w:rPr>
                            </w:pPr>
                            <w:r>
                              <w:rPr>
                                <w:b/>
                              </w:rPr>
                              <w:t>Average Equity</w:t>
                            </w:r>
                          </w:p>
                          <w:p>
                            <w:pPr>
                              <w:pStyle w:val="TableContents"/>
                              <w:bidi w:val="0"/>
                              <w:spacing w:before="0" w:after="0"/>
                              <w:jc w:val="center"/>
                              <w:rPr>
                                <w:b/>
                              </w:rPr>
                            </w:pPr>
                            <w:r>
                              <w:rPr>
                                <w:b/>
                              </w:rPr>
                              <w:t>Award</w:t>
                            </w:r>
                          </w:p>
                          <w:p>
                            <w:pPr>
                              <w:pStyle w:val="TableContents"/>
                              <w:bidi w:val="0"/>
                              <w:spacing w:before="0" w:after="0"/>
                              <w:jc w:val="center"/>
                              <w:rPr>
                                <w:b/>
                              </w:rPr>
                            </w:pPr>
                            <w:r>
                              <w:rPr>
                                <w:b/>
                              </w:rPr>
                              <w:t>Adjustments(a)</w:t>
                            </w:r>
                          </w:p>
                        </w:tc>
                        <w:tc>
                          <w:tcPr>
                            <w:tcW w:w="2405" w:type="dxa"/>
                            <w:tcBorders>
                              <w:bottom w:val="single" w:sz="12" w:space="0" w:color="000000"/>
                            </w:tcBorders>
                            <w:vAlign w:val="center"/>
                          </w:tcPr>
                          <w:p>
                            <w:pPr>
                              <w:pStyle w:val="TableContents"/>
                              <w:bidi w:val="0"/>
                              <w:spacing w:before="0" w:after="0"/>
                              <w:jc w:val="center"/>
                              <w:rPr>
                                <w:b/>
                              </w:rPr>
                            </w:pPr>
                            <w:r>
                              <w:rPr>
                                <w:b/>
                              </w:rPr>
                              <w:t>Equals:</w:t>
                            </w:r>
                          </w:p>
                          <w:p>
                            <w:pPr>
                              <w:pStyle w:val="TableContents"/>
                              <w:bidi w:val="0"/>
                              <w:spacing w:before="0" w:after="0"/>
                              <w:jc w:val="center"/>
                              <w:rPr>
                                <w:b/>
                              </w:rPr>
                            </w:pPr>
                            <w:r>
                              <w:rPr>
                                <w:b/>
                              </w:rPr>
                              <w:t>Average Compensation</w:t>
                            </w:r>
                          </w:p>
                          <w:p>
                            <w:pPr>
                              <w:pStyle w:val="TableContents"/>
                              <w:bidi w:val="0"/>
                              <w:spacing w:before="0" w:after="0"/>
                              <w:jc w:val="center"/>
                              <w:rPr>
                                <w:b/>
                              </w:rPr>
                            </w:pPr>
                            <w:r>
                              <w:rPr>
                                <w:b/>
                              </w:rPr>
                              <w:t>Actually Paid to</w:t>
                            </w:r>
                          </w:p>
                          <w:p>
                            <w:pPr>
                              <w:pStyle w:val="TableContents"/>
                              <w:bidi w:val="0"/>
                              <w:spacing w:before="0" w:after="0"/>
                              <w:jc w:val="center"/>
                              <w:rPr>
                                <w:b/>
                              </w:rPr>
                            </w:pPr>
                            <w:r>
                              <w:rPr>
                                <w:b/>
                              </w:rPr>
                              <w:t>Non-CEO NEOs</w:t>
                            </w:r>
                          </w:p>
                        </w:tc>
                      </w:tr>
                      <w:tr>
                        <w:trPr/>
                        <w:tc>
                          <w:tcPr>
                            <w:tcW w:w="605" w:type="dxa"/>
                            <w:tcBorders/>
                            <w:shd w:fill="CCECFF" w:val="clear"/>
                            <w:tcMar>
                              <w:bottom w:w="0" w:type="dxa"/>
                            </w:tcM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2024</w:t>
                            </w:r>
                          </w:p>
                        </w:tc>
                        <w:tc>
                          <w:tcPr>
                            <w:tcW w:w="2555" w:type="dxa"/>
                            <w:tcBorders/>
                            <w:shd w:fill="CCECFF" w:val="clear"/>
                            <w:tcMar>
                              <w:bottom w:w="0" w:type="dxa"/>
                            </w:tcM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$669,587</w:t>
                            </w:r>
                          </w:p>
                        </w:tc>
                        <w:tc>
                          <w:tcPr>
                            <w:tcW w:w="1895" w:type="dxa"/>
                            <w:tcBorders/>
                            <w:shd w:fill="CCECFF" w:val="clear"/>
                            <w:tcMar>
                              <w:bottom w:w="0" w:type="dxa"/>
                            </w:tcM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$149,794</w:t>
                            </w:r>
                          </w:p>
                        </w:tc>
                        <w:tc>
                          <w:tcPr>
                            <w:tcW w:w="1625" w:type="dxa"/>
                            <w:tcBorders/>
                            <w:shd w:fill="CCECFF" w:val="clear"/>
                            <w:tcMar>
                              <w:bottom w:w="0" w:type="dxa"/>
                            </w:tcM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$282,763</w:t>
                            </w:r>
                          </w:p>
                        </w:tc>
                        <w:tc>
                          <w:tcPr>
                            <w:tcW w:w="2405" w:type="dxa"/>
                            <w:tcBorders/>
                            <w:shd w:fill="CCECFF" w:val="clear"/>
                            <w:tcMar>
                              <w:bottom w:w="0" w:type="dxa"/>
                            </w:tcM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$802,556</w:t>
                            </w:r>
                          </w:p>
                        </w:tc>
                      </w:tr>
                      <w:tr>
                        <w:trPr/>
                        <w:tc>
                          <w:tcPr>
                            <w:tcW w:w="605" w:type="dxa"/>
                            <w:tcBorders/>
                            <w:tcMar>
                              <w:bottom w:w="0" w:type="dxa"/>
                            </w:tcMar>
                            <w:vAlign w:val="center"/>
                          </w:tcPr>
                          <w:p>
                            <w:pPr>
                              <w:pStyle w:val="TableContents"/>
                              <w:bidi w:val="0"/>
                              <w:spacing w:before="0" w:after="283"/>
                              <w:jc w:val="left"/>
                              <w:rPr/>
                            </w:pPr>
                            <w:r>
                              <w:rPr/>
                              <w:t> </w:t>
                            </w:r>
                          </w:p>
                        </w:tc>
                        <w:tc>
                          <w:tcPr>
                            <w:tcW w:w="2555" w:type="dxa"/>
                            <w:tcBorders/>
                            <w:tcMar>
                              <w:bottom w:w="0" w:type="dxa"/>
                            </w:tcMar>
                            <w:vAlign w:val="center"/>
                          </w:tcPr>
                          <w:p>
                            <w:pPr>
                              <w:pStyle w:val="TableContents"/>
                              <w:bidi w:val="0"/>
                              <w:spacing w:before="0" w:after="283"/>
                              <w:jc w:val="left"/>
                              <w:rPr/>
                            </w:pPr>
                            <w:r>
                              <w:rPr/>
                              <w:t> </w:t>
                            </w:r>
                          </w:p>
                        </w:tc>
                        <w:tc>
                          <w:tcPr>
                            <w:tcW w:w="1895" w:type="dxa"/>
                            <w:tcBorders/>
                            <w:tcMar>
                              <w:bottom w:w="0" w:type="dxa"/>
                            </w:tcMar>
                            <w:vAlign w:val="center"/>
                          </w:tcPr>
                          <w:p>
                            <w:pPr>
                              <w:pStyle w:val="TableContents"/>
                              <w:bidi w:val="0"/>
                              <w:spacing w:before="0" w:after="283"/>
                              <w:jc w:val="left"/>
                              <w:rPr/>
                            </w:pPr>
                            <w:r>
                              <w:rPr/>
                              <w:t> </w:t>
                            </w:r>
                          </w:p>
                        </w:tc>
                        <w:tc>
                          <w:tcPr>
                            <w:tcW w:w="1625" w:type="dxa"/>
                            <w:tcBorders/>
                            <w:tcMar>
                              <w:bottom w:w="0" w:type="dxa"/>
                            </w:tcMar>
                            <w:vAlign w:val="center"/>
                          </w:tcPr>
                          <w:p>
                            <w:pPr>
                              <w:pStyle w:val="TableContents"/>
                              <w:bidi w:val="0"/>
                              <w:spacing w:before="0" w:after="283"/>
                              <w:jc w:val="left"/>
                              <w:rPr/>
                            </w:pPr>
                            <w:r>
                              <w:rPr/>
                              <w:t> </w:t>
                            </w:r>
                          </w:p>
                        </w:tc>
                        <w:tc>
                          <w:tcPr>
                            <w:tcW w:w="2405" w:type="dxa"/>
                            <w:tcBorders/>
                            <w:tcMar>
                              <w:bottom w:w="0" w:type="dxa"/>
                            </w:tcMar>
                            <w:vAlign w:val="center"/>
                          </w:tcPr>
                          <w:p>
                            <w:pPr>
                              <w:pStyle w:val="TableContents"/>
                              <w:bidi w:val="0"/>
                              <w:spacing w:before="0" w:after="283"/>
                              <w:jc w:val="left"/>
                              <w:rPr/>
                            </w:pPr>
                            <w:r>
                              <w:rPr/>
                              <w:t> </w:t>
                            </w:r>
                          </w:p>
                        </w:tc>
                      </w:tr>
                      <w:tr>
                        <w:trPr/>
                        <w:tc>
                          <w:tcPr>
                            <w:tcW w:w="605" w:type="dxa"/>
                            <w:tcBorders/>
                            <w:shd w:fill="CCECFF" w:val="clear"/>
                            <w:tcMar>
                              <w:bottom w:w="0" w:type="dxa"/>
                            </w:tcM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2023</w:t>
                            </w:r>
                          </w:p>
                        </w:tc>
                        <w:tc>
                          <w:tcPr>
                            <w:tcW w:w="2555" w:type="dxa"/>
                            <w:tcBorders/>
                            <w:shd w:fill="CCECFF" w:val="clear"/>
                            <w:tcMar>
                              <w:bottom w:w="0" w:type="dxa"/>
                            </w:tcM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$355,338</w:t>
                            </w:r>
                          </w:p>
                        </w:tc>
                        <w:tc>
                          <w:tcPr>
                            <w:tcW w:w="1895" w:type="dxa"/>
                            <w:tcBorders/>
                            <w:shd w:fill="CCECFF" w:val="clear"/>
                            <w:tcMar>
                              <w:bottom w:w="0" w:type="dxa"/>
                            </w:tcM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w:t>
                            </w:r>
                          </w:p>
                        </w:tc>
                        <w:tc>
                          <w:tcPr>
                            <w:tcW w:w="1625" w:type="dxa"/>
                            <w:tcBorders/>
                            <w:shd w:fill="CCECFF" w:val="clear"/>
                            <w:tcMar>
                              <w:bottom w:w="0" w:type="dxa"/>
                            </w:tcM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$3,752</w:t>
                            </w:r>
                          </w:p>
                        </w:tc>
                        <w:tc>
                          <w:tcPr>
                            <w:tcW w:w="2405" w:type="dxa"/>
                            <w:tcBorders/>
                            <w:shd w:fill="CCECFF" w:val="clear"/>
                            <w:tcMar>
                              <w:bottom w:w="0" w:type="dxa"/>
                            </w:tcM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$359,090</w:t>
                            </w:r>
                          </w:p>
                        </w:tc>
                      </w:tr>
                      <w:tr>
                        <w:trPr/>
                        <w:tc>
                          <w:tcPr>
                            <w:tcW w:w="605" w:type="dxa"/>
                            <w:tcBorders/>
                            <w:tcMar>
                              <w:bottom w:w="0" w:type="dxa"/>
                            </w:tcMar>
                            <w:vAlign w:val="center"/>
                          </w:tcPr>
                          <w:p>
                            <w:pPr>
                              <w:pStyle w:val="TableContents"/>
                              <w:bidi w:val="0"/>
                              <w:spacing w:before="0" w:after="283"/>
                              <w:jc w:val="left"/>
                              <w:rPr/>
                            </w:pPr>
                            <w:r>
                              <w:rPr/>
                              <w:t> </w:t>
                            </w:r>
                          </w:p>
                        </w:tc>
                        <w:tc>
                          <w:tcPr>
                            <w:tcW w:w="2555" w:type="dxa"/>
                            <w:tcBorders/>
                            <w:tcMar>
                              <w:bottom w:w="0" w:type="dxa"/>
                            </w:tcMar>
                            <w:vAlign w:val="center"/>
                          </w:tcPr>
                          <w:p>
                            <w:pPr>
                              <w:pStyle w:val="TableContents"/>
                              <w:bidi w:val="0"/>
                              <w:spacing w:before="0" w:after="283"/>
                              <w:jc w:val="left"/>
                              <w:rPr/>
                            </w:pPr>
                            <w:r>
                              <w:rPr/>
                              <w:t> </w:t>
                            </w:r>
                          </w:p>
                        </w:tc>
                        <w:tc>
                          <w:tcPr>
                            <w:tcW w:w="1895" w:type="dxa"/>
                            <w:tcBorders/>
                            <w:tcMar>
                              <w:bottom w:w="0" w:type="dxa"/>
                            </w:tcMar>
                            <w:vAlign w:val="center"/>
                          </w:tcPr>
                          <w:p>
                            <w:pPr>
                              <w:pStyle w:val="TableContents"/>
                              <w:bidi w:val="0"/>
                              <w:spacing w:before="0" w:after="283"/>
                              <w:jc w:val="left"/>
                              <w:rPr/>
                            </w:pPr>
                            <w:r>
                              <w:rPr/>
                              <w:t> </w:t>
                            </w:r>
                          </w:p>
                        </w:tc>
                        <w:tc>
                          <w:tcPr>
                            <w:tcW w:w="1625" w:type="dxa"/>
                            <w:tcBorders/>
                            <w:tcMar>
                              <w:bottom w:w="0" w:type="dxa"/>
                            </w:tcMar>
                            <w:vAlign w:val="center"/>
                          </w:tcPr>
                          <w:p>
                            <w:pPr>
                              <w:pStyle w:val="TableContents"/>
                              <w:bidi w:val="0"/>
                              <w:spacing w:before="0" w:after="283"/>
                              <w:jc w:val="left"/>
                              <w:rPr/>
                            </w:pPr>
                            <w:r>
                              <w:rPr/>
                              <w:t> </w:t>
                            </w:r>
                          </w:p>
                        </w:tc>
                        <w:tc>
                          <w:tcPr>
                            <w:tcW w:w="2405" w:type="dxa"/>
                            <w:tcBorders/>
                            <w:tcMar>
                              <w:bottom w:w="0" w:type="dxa"/>
                            </w:tcMar>
                            <w:vAlign w:val="center"/>
                          </w:tcPr>
                          <w:p>
                            <w:pPr>
                              <w:pStyle w:val="TableContents"/>
                              <w:bidi w:val="0"/>
                              <w:spacing w:before="0" w:after="283"/>
                              <w:jc w:val="left"/>
                              <w:rPr/>
                            </w:pPr>
                            <w:r>
                              <w:rPr/>
                              <w:t> </w:t>
                            </w:r>
                          </w:p>
                        </w:tc>
                      </w:tr>
                      <w:tr>
                        <w:trPr/>
                        <w:tc>
                          <w:tcPr>
                            <w:tcW w:w="605" w:type="dxa"/>
                            <w:tcBorders/>
                            <w:shd w:fill="CCECFF" w:val="clear"/>
                            <w:tcMar>
                              <w:bottom w:w="0" w:type="dxa"/>
                            </w:tcM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2022</w:t>
                            </w:r>
                          </w:p>
                        </w:tc>
                        <w:tc>
                          <w:tcPr>
                            <w:tcW w:w="2555" w:type="dxa"/>
                            <w:tcBorders/>
                            <w:shd w:fill="CCECFF" w:val="clear"/>
                            <w:tcMar>
                              <w:bottom w:w="0" w:type="dxa"/>
                            </w:tcM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$493,907</w:t>
                            </w:r>
                          </w:p>
                        </w:tc>
                        <w:tc>
                          <w:tcPr>
                            <w:tcW w:w="1895" w:type="dxa"/>
                            <w:tcBorders/>
                            <w:shd w:fill="CCECFF" w:val="clear"/>
                            <w:tcMar>
                              <w:bottom w:w="0" w:type="dxa"/>
                            </w:tcM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$75,000</w:t>
                            </w:r>
                          </w:p>
                        </w:tc>
                        <w:tc>
                          <w:tcPr>
                            <w:tcW w:w="1625" w:type="dxa"/>
                            <w:tcBorders/>
                            <w:shd w:fill="CCECFF" w:val="clear"/>
                            <w:tcMar>
                              <w:bottom w:w="0" w:type="dxa"/>
                            </w:tcM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$(31,627)</w:t>
                            </w:r>
                          </w:p>
                        </w:tc>
                        <w:tc>
                          <w:tcPr>
                            <w:tcW w:w="2405" w:type="dxa"/>
                            <w:tcBorders/>
                            <w:shd w:fill="CCECFF" w:val="clear"/>
                            <w:tcMar>
                              <w:bottom w:w="0" w:type="dxa"/>
                            </w:tcM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$387,280</w:t>
                            </w:r>
                          </w:p>
                        </w:tc>
                      </w:tr>
                    </w:tbl>
                  </w:txbxContent>
                </v:textbox>
                <w10:wrap type="square" side="left"/>
              </v:rect>
            </w:pict>
          </mc:Fallback>
        </mc:AlternateConten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olumn">
                  <wp:align>right</wp:align>
                </wp:positionH>
                <wp:positionV relativeFrom="line">
                  <wp:posOffset>635</wp:posOffset>
                </wp:positionV>
                <wp:extent cx="6435725" cy="350520"/>
                <wp:effectExtent l="0" t="0" r="0" b="0"/>
                <wp:wrapSquare wrapText="left"/>
                <wp:docPr id="7" name="Frame7"/>
                <a:graphic xmlns:a="http://schemas.openxmlformats.org/drawingml/2006/main">
                  <a:graphicData uri="http://schemas.microsoft.com/office/word/2010/wordprocessingShape">
                    <wps:wsp>
                      <wps:cNvSpPr txBox="1"/>
                      <wps:spPr>
                        <a:xfrm>
                          <a:off x="0" y="0"/>
                          <a:ext cx="6435725" cy="350520"/>
                        </a:xfrm>
                        <a:prstGeom prst="rect"/>
                        <a:solidFill>
                          <a:srgbClr val="FFFFFF"/>
                        </a:solidFill>
                      </wps:spPr>
                      <wps:txbx>
                        <w:txbxContent>
                          <w:tbl>
                            <w:tblPr>
                              <w:tblW w:w="10135" w:type="dxa"/>
                              <w:jc w:val="left"/>
                              <w:tblInd w:w="0" w:type="dxa"/>
                              <w:tblLayout w:type="fixed"/>
                              <w:tblCellMar>
                                <w:top w:w="0" w:type="dxa"/>
                                <w:left w:w="0" w:type="dxa"/>
                                <w:bottom w:w="0" w:type="dxa"/>
                                <w:right w:w="0" w:type="dxa"/>
                              </w:tblCellMar>
                            </w:tblPr>
                            <w:tblGrid>
                              <w:gridCol w:w="275"/>
                              <w:gridCol w:w="9860"/>
                            </w:tblGrid>
                            <w:tr>
                              <w:trPr/>
                              <w:tc>
                                <w:tcPr>
                                  <w:tcW w:w="275" w:type="dxa"/>
                                  <w:tcBorders/>
                                  <w:vAlign w:val="center"/>
                                </w:tcPr>
                                <w:p>
                                  <w:pPr>
                                    <w:pStyle w:val="TableContents"/>
                                    <w:bidi w:val="0"/>
                                    <w:spacing w:before="0" w:after="0"/>
                                    <w:jc w:val="both"/>
                                    <w:rPr>
                                      <w:rFonts w:ascii="Times New Roman;Times;serif" w:hAnsi="Times New Roman;Times;serif"/>
                                    </w:rPr>
                                  </w:pPr>
                                  <w:r>
                                    <w:rPr>
                                      <w:rFonts w:ascii="Times New Roman;Times;serif" w:hAnsi="Times New Roman;Times;serif"/>
                                    </w:rPr>
                                    <w:t>(a)</w:t>
                                  </w:r>
                                </w:p>
                              </w:tc>
                              <w:tc>
                                <w:tcPr>
                                  <w:tcW w:w="9860" w:type="dxa"/>
                                  <w:tcBorders/>
                                  <w:vAlign w:val="center"/>
                                </w:tcPr>
                                <w:p>
                                  <w:pPr>
                                    <w:pStyle w:val="TableContents"/>
                                    <w:bidi w:val="0"/>
                                    <w:spacing w:before="0" w:after="0"/>
                                    <w:jc w:val="both"/>
                                    <w:rPr>
                                      <w:rFonts w:ascii="Times New Roman;Times;serif" w:hAnsi="Times New Roman;Times;serif"/>
                                    </w:rPr>
                                  </w:pPr>
                                  <w:r>
                                    <w:rPr>
                                      <w:rFonts w:ascii="Times New Roman;Times;serif" w:hAnsi="Times New Roman;Times;serif"/>
                                    </w:rPr>
                                    <w:t>The amounts deducted or added in calculating the total average equity award adjustments are as follows:</w:t>
                                  </w:r>
                                </w:p>
                              </w:tc>
                            </w:tr>
                          </w:tbl>
                        </w:txbxContent>
                      </wps:txbx>
                      <wps:bodyPr anchor="t" lIns="0" tIns="0" rIns="0" bIns="0">
                        <a:noAutofit/>
                      </wps:bodyPr>
                    </wps:wsp>
                  </a:graphicData>
                </a:graphic>
              </wp:anchor>
            </w:drawing>
          </mc:Choice>
          <mc:Fallback>
            <w:pict>
              <v:rect style="position:absolute;rotation:-0;width:506.75pt;height:27.6pt;mso-wrap-distance-left:0pt;mso-wrap-distance-right:0pt;mso-wrap-distance-top:0pt;mso-wrap-distance-bottom:0pt;margin-top:0pt;mso-position-vertical:top;mso-position-vertical-relative:text;margin-left:3.5pt;mso-position-horizontal:right;mso-position-horizontal-relative:text">
                <v:textbox>
                  <w:txbxContent>
                    <w:tbl>
                      <w:tblPr>
                        <w:tblW w:w="10135" w:type="dxa"/>
                        <w:jc w:val="left"/>
                        <w:tblInd w:w="0" w:type="dxa"/>
                        <w:tblLayout w:type="fixed"/>
                        <w:tblCellMar>
                          <w:top w:w="0" w:type="dxa"/>
                          <w:left w:w="0" w:type="dxa"/>
                          <w:bottom w:w="0" w:type="dxa"/>
                          <w:right w:w="0" w:type="dxa"/>
                        </w:tblCellMar>
                      </w:tblPr>
                      <w:tblGrid>
                        <w:gridCol w:w="275"/>
                        <w:gridCol w:w="9860"/>
                      </w:tblGrid>
                      <w:tr>
                        <w:trPr/>
                        <w:tc>
                          <w:tcPr>
                            <w:tcW w:w="275" w:type="dxa"/>
                            <w:tcBorders/>
                            <w:vAlign w:val="center"/>
                          </w:tcPr>
                          <w:p>
                            <w:pPr>
                              <w:pStyle w:val="TableContents"/>
                              <w:bidi w:val="0"/>
                              <w:spacing w:before="0" w:after="0"/>
                              <w:jc w:val="both"/>
                              <w:rPr>
                                <w:rFonts w:ascii="Times New Roman;Times;serif" w:hAnsi="Times New Roman;Times;serif"/>
                              </w:rPr>
                            </w:pPr>
                            <w:r>
                              <w:rPr>
                                <w:rFonts w:ascii="Times New Roman;Times;serif" w:hAnsi="Times New Roman;Times;serif"/>
                              </w:rPr>
                              <w:t>(a)</w:t>
                            </w:r>
                          </w:p>
                        </w:tc>
                        <w:tc>
                          <w:tcPr>
                            <w:tcW w:w="9860" w:type="dxa"/>
                            <w:tcBorders/>
                            <w:vAlign w:val="center"/>
                          </w:tcPr>
                          <w:p>
                            <w:pPr>
                              <w:pStyle w:val="TableContents"/>
                              <w:bidi w:val="0"/>
                              <w:spacing w:before="0" w:after="0"/>
                              <w:jc w:val="both"/>
                              <w:rPr>
                                <w:rFonts w:ascii="Times New Roman;Times;serif" w:hAnsi="Times New Roman;Times;serif"/>
                              </w:rPr>
                            </w:pPr>
                            <w:r>
                              <w:rPr>
                                <w:rFonts w:ascii="Times New Roman;Times;serif" w:hAnsi="Times New Roman;Times;serif"/>
                              </w:rPr>
                              <w:t>The amounts deducted or added in calculating the total average equity award adjustments are as follows:</w:t>
                            </w:r>
                          </w:p>
                        </w:tc>
                      </w:tr>
                    </w:tbl>
                  </w:txbxContent>
                </v:textbox>
                <w10:wrap type="square" side="left"/>
              </v:rect>
            </w:pict>
          </mc:Fallback>
        </mc:AlternateContent>
      </w:r>
    </w:p>
    <w:p>
      <w:pPr>
        <w:pStyle w:val="TextBody"/>
        <w:bidi w:val="0"/>
        <w:spacing w:before="200" w:after="200"/>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7</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olumn">
                  <wp:align>right</wp:align>
                </wp:positionH>
                <wp:positionV relativeFrom="line">
                  <wp:posOffset>635</wp:posOffset>
                </wp:positionV>
                <wp:extent cx="6480175" cy="1475740"/>
                <wp:effectExtent l="0" t="0" r="0" b="0"/>
                <wp:wrapSquare wrapText="left"/>
                <wp:docPr id="8" name="Frame8"/>
                <a:graphic xmlns:a="http://schemas.openxmlformats.org/drawingml/2006/main">
                  <a:graphicData uri="http://schemas.microsoft.com/office/word/2010/wordprocessingShape">
                    <wps:wsp>
                      <wps:cNvSpPr txBox="1"/>
                      <wps:spPr>
                        <a:xfrm>
                          <a:off x="0" y="0"/>
                          <a:ext cx="6480175" cy="1475740"/>
                        </a:xfrm>
                        <a:prstGeom prst="rect"/>
                        <a:solidFill>
                          <a:srgbClr val="FFFFFF"/>
                        </a:solidFill>
                      </wps:spPr>
                      <wps:txbx>
                        <w:txbxContent>
                          <w:tbl>
                            <w:tblPr>
                              <w:tblW w:w="10205" w:type="dxa"/>
                              <w:jc w:val="left"/>
                              <w:tblInd w:w="0" w:type="dxa"/>
                              <w:tblLayout w:type="fixed"/>
                              <w:tblCellMar>
                                <w:top w:w="0" w:type="dxa"/>
                                <w:left w:w="0" w:type="dxa"/>
                                <w:bottom w:w="28" w:type="dxa"/>
                                <w:right w:w="0" w:type="dxa"/>
                              </w:tblCellMar>
                            </w:tblPr>
                            <w:tblGrid>
                              <w:gridCol w:w="7675"/>
                              <w:gridCol w:w="920"/>
                              <w:gridCol w:w="680"/>
                              <w:gridCol w:w="930"/>
                            </w:tblGrid>
                            <w:tr>
                              <w:trPr/>
                              <w:tc>
                                <w:tcPr>
                                  <w:tcW w:w="7675" w:type="dxa"/>
                                  <w:tcBorders>
                                    <w:bottom w:val="single" w:sz="12" w:space="0" w:color="000000"/>
                                  </w:tcBorders>
                                  <w:vAlign w:val="center"/>
                                </w:tcPr>
                                <w:p>
                                  <w:pPr>
                                    <w:pStyle w:val="TableContents"/>
                                    <w:bidi w:val="0"/>
                                    <w:spacing w:before="0" w:after="0"/>
                                    <w:jc w:val="center"/>
                                    <w:rPr>
                                      <w:rFonts w:ascii="Times New Roman;Times;serif" w:hAnsi="Times New Roman;Times;serif"/>
                                      <w:b/>
                                    </w:rPr>
                                  </w:pPr>
                                  <w:r>
                                    <w:rPr>
                                      <w:rFonts w:ascii="Times New Roman;Times;serif" w:hAnsi="Times New Roman;Times;serif"/>
                                      <w:b/>
                                    </w:rPr>
                                    <w:t>Average Fair Value of Equity Awards for Non-CEO NEOs</w:t>
                                  </w:r>
                                </w:p>
                              </w:tc>
                              <w:tc>
                                <w:tcPr>
                                  <w:tcW w:w="920" w:type="dxa"/>
                                  <w:tcBorders>
                                    <w:bottom w:val="single" w:sz="12" w:space="0" w:color="000000"/>
                                  </w:tcBorders>
                                  <w:vAlign w:val="center"/>
                                </w:tcPr>
                                <w:p>
                                  <w:pPr>
                                    <w:pStyle w:val="TableContents"/>
                                    <w:bidi w:val="0"/>
                                    <w:spacing w:before="0" w:after="0"/>
                                    <w:jc w:val="center"/>
                                    <w:rPr>
                                      <w:rFonts w:ascii="Times New Roman;Times;serif" w:hAnsi="Times New Roman;Times;serif"/>
                                      <w:b/>
                                    </w:rPr>
                                  </w:pPr>
                                  <w:r>
                                    <w:rPr>
                                      <w:rFonts w:ascii="Times New Roman;Times;serif" w:hAnsi="Times New Roman;Times;serif"/>
                                      <w:b/>
                                    </w:rPr>
                                    <w:t>2024</w:t>
                                  </w:r>
                                </w:p>
                              </w:tc>
                              <w:tc>
                                <w:tcPr>
                                  <w:tcW w:w="680" w:type="dxa"/>
                                  <w:tcBorders>
                                    <w:bottom w:val="single" w:sz="12" w:space="0" w:color="000000"/>
                                  </w:tcBorders>
                                  <w:vAlign w:val="center"/>
                                </w:tcPr>
                                <w:p>
                                  <w:pPr>
                                    <w:pStyle w:val="TableContents"/>
                                    <w:bidi w:val="0"/>
                                    <w:spacing w:before="0" w:after="0"/>
                                    <w:jc w:val="center"/>
                                    <w:rPr>
                                      <w:rFonts w:ascii="Times New Roman;Times;serif" w:hAnsi="Times New Roman;Times;serif"/>
                                      <w:b/>
                                    </w:rPr>
                                  </w:pPr>
                                  <w:r>
                                    <w:rPr>
                                      <w:rFonts w:ascii="Times New Roman;Times;serif" w:hAnsi="Times New Roman;Times;serif"/>
                                      <w:b/>
                                    </w:rPr>
                                    <w:t>2023</w:t>
                                  </w:r>
                                </w:p>
                              </w:tc>
                              <w:tc>
                                <w:tcPr>
                                  <w:tcW w:w="930" w:type="dxa"/>
                                  <w:tcBorders>
                                    <w:bottom w:val="single" w:sz="12" w:space="0" w:color="000000"/>
                                  </w:tcBorders>
                                  <w:vAlign w:val="center"/>
                                </w:tcPr>
                                <w:p>
                                  <w:pPr>
                                    <w:pStyle w:val="TableContents"/>
                                    <w:bidi w:val="0"/>
                                    <w:spacing w:before="0" w:after="0"/>
                                    <w:jc w:val="center"/>
                                    <w:rPr>
                                      <w:rFonts w:ascii="Times New Roman;Times;serif" w:hAnsi="Times New Roman;Times;serif"/>
                                      <w:b/>
                                    </w:rPr>
                                  </w:pPr>
                                  <w:r>
                                    <w:rPr>
                                      <w:rFonts w:ascii="Times New Roman;Times;serif" w:hAnsi="Times New Roman;Times;serif"/>
                                      <w:b/>
                                    </w:rPr>
                                    <w:t>2022</w:t>
                                  </w:r>
                                </w:p>
                              </w:tc>
                            </w:tr>
                            <w:tr>
                              <w:trPr/>
                              <w:tc>
                                <w:tcPr>
                                  <w:tcW w:w="7675" w:type="dxa"/>
                                  <w:tcBorders/>
                                  <w:shd w:fill="CCECFF" w:val="clear"/>
                                  <w:tcMar>
                                    <w:bottom w:w="0" w:type="dxa"/>
                                  </w:tcMar>
                                  <w:vAlign w:val="center"/>
                                </w:tcPr>
                                <w:p>
                                  <w:pPr>
                                    <w:pStyle w:val="TableContents"/>
                                    <w:bidi w:val="0"/>
                                    <w:spacing w:before="0" w:after="0"/>
                                    <w:jc w:val="both"/>
                                    <w:rPr>
                                      <w:rFonts w:ascii="Times New Roman;Times;serif" w:hAnsi="Times New Roman;Times;serif"/>
                                    </w:rPr>
                                  </w:pPr>
                                  <w:r>
                                    <w:rPr>
                                      <w:rFonts w:ascii="Times New Roman;Times;serif" w:hAnsi="Times New Roman;Times;serif"/>
                                    </w:rPr>
                                    <w:t>As of year-end for unvested awards granted during the year</w:t>
                                  </w:r>
                                </w:p>
                              </w:tc>
                              <w:tc>
                                <w:tcPr>
                                  <w:tcW w:w="920" w:type="dxa"/>
                                  <w:tcBorders/>
                                  <w:shd w:fill="CCECFF" w:val="clear"/>
                                  <w:tcMar>
                                    <w:bottom w:w="0" w:type="dxa"/>
                                  </w:tcM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$149,789</w:t>
                                  </w:r>
                                </w:p>
                              </w:tc>
                              <w:tc>
                                <w:tcPr>
                                  <w:tcW w:w="680" w:type="dxa"/>
                                  <w:tcBorders/>
                                  <w:shd w:fill="CCECFF" w:val="clear"/>
                                  <w:tcMar>
                                    <w:bottom w:w="0" w:type="dxa"/>
                                  </w:tcM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$-0-</w:t>
                                  </w:r>
                                </w:p>
                              </w:tc>
                              <w:tc>
                                <w:tcPr>
                                  <w:tcW w:w="930" w:type="dxa"/>
                                  <w:tcBorders/>
                                  <w:shd w:fill="CCECFF" w:val="clear"/>
                                  <w:tcMar>
                                    <w:bottom w:w="0" w:type="dxa"/>
                                  </w:tcM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$20,250</w:t>
                                  </w:r>
                                </w:p>
                              </w:tc>
                            </w:tr>
                            <w:tr>
                              <w:trPr/>
                              <w:tc>
                                <w:tcPr>
                                  <w:tcW w:w="7675" w:type="dxa"/>
                                  <w:tcBorders/>
                                  <w:tcMar>
                                    <w:bottom w:w="0" w:type="dxa"/>
                                  </w:tcMar>
                                  <w:vAlign w:val="center"/>
                                </w:tcPr>
                                <w:p>
                                  <w:pPr>
                                    <w:pStyle w:val="TableContents"/>
                                    <w:bidi w:val="0"/>
                                    <w:spacing w:before="0" w:after="0"/>
                                    <w:jc w:val="both"/>
                                    <w:rPr>
                                      <w:rFonts w:ascii="Times New Roman;Times;serif" w:hAnsi="Times New Roman;Times;serif"/>
                                    </w:rPr>
                                  </w:pPr>
                                  <w:r>
                                    <w:rPr>
                                      <w:rFonts w:ascii="Times New Roman;Times;serif" w:hAnsi="Times New Roman;Times;serif"/>
                                    </w:rPr>
                                    <w:t>Year-over-year increase (decrease) of unvested awards granted in prior years</w:t>
                                  </w:r>
                                </w:p>
                              </w:tc>
                              <w:tc>
                                <w:tcPr>
                                  <w:tcW w:w="920" w:type="dxa"/>
                                  <w:tcBorders/>
                                  <w:tcMar>
                                    <w:bottom w:w="0" w:type="dxa"/>
                                  </w:tcM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$126,551</w:t>
                                  </w:r>
                                </w:p>
                              </w:tc>
                              <w:tc>
                                <w:tcPr>
                                  <w:tcW w:w="680" w:type="dxa"/>
                                  <w:tcBorders/>
                                  <w:tcMar>
                                    <w:bottom w:w="0" w:type="dxa"/>
                                  </w:tcM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$1,552</w:t>
                                  </w:r>
                                </w:p>
                              </w:tc>
                              <w:tc>
                                <w:tcPr>
                                  <w:tcW w:w="930" w:type="dxa"/>
                                  <w:tcBorders/>
                                  <w:tcMar>
                                    <w:bottom w:w="0" w:type="dxa"/>
                                  </w:tcM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$(49,299)</w:t>
                                  </w:r>
                                </w:p>
                              </w:tc>
                            </w:tr>
                            <w:tr>
                              <w:trPr/>
                              <w:tc>
                                <w:tcPr>
                                  <w:tcW w:w="7675" w:type="dxa"/>
                                  <w:tcBorders>
                                    <w:bottom w:val="single" w:sz="12" w:space="0" w:color="000000"/>
                                  </w:tcBorders>
                                  <w:shd w:fill="CCECFF" w:val="clear"/>
                                  <w:vAlign w:val="center"/>
                                </w:tcPr>
                                <w:p>
                                  <w:pPr>
                                    <w:pStyle w:val="TableContents"/>
                                    <w:bidi w:val="0"/>
                                    <w:spacing w:before="0" w:after="0"/>
                                    <w:jc w:val="both"/>
                                    <w:rPr>
                                      <w:rFonts w:ascii="Times New Roman;Times;serif" w:hAnsi="Times New Roman;Times;serif"/>
                                    </w:rPr>
                                  </w:pPr>
                                  <w:r>
                                    <w:rPr>
                                      <w:rFonts w:ascii="Times New Roman;Times;serif" w:hAnsi="Times New Roman;Times;serif"/>
                                    </w:rPr>
                                    <w:t>Increase (decrease) from prior fiscal year-end for awards granted in prior years that vested during the year</w:t>
                                  </w:r>
                                </w:p>
                              </w:tc>
                              <w:tc>
                                <w:tcPr>
                                  <w:tcW w:w="920" w:type="dxa"/>
                                  <w:tcBorders>
                                    <w:bottom w:val="single" w:sz="12" w:space="0" w:color="000000"/>
                                  </w:tcBorders>
                                  <w:shd w:fill="CCECFF" w:val="clear"/>
                                  <w:vAlign w:val="center"/>
                                </w:tcPr>
                                <w:p>
                                  <w:pPr>
                                    <w:pStyle w:val="TableContents"/>
                                    <w:bidi w:val="0"/>
                                    <w:spacing w:before="0" w:after="0"/>
                                    <w:jc w:val="left"/>
                                    <w:rPr/>
                                  </w:pPr>
                                  <w:r>
                                    <w:rPr/>
                                    <w:t> </w:t>
                                  </w:r>
                                </w:p>
                                <w:p>
                                  <w:pPr>
                                    <w:pStyle w:val="TableContents"/>
                                    <w:bidi w:val="0"/>
                                    <w:spacing w:before="0" w:after="0"/>
                                    <w:jc w:val="center"/>
                                    <w:rPr/>
                                  </w:pPr>
                                  <w:r>
                                    <w:rPr/>
                                    <w:t>   </w:t>
                                  </w:r>
                                  <w:r>
                                    <w:rPr/>
                                    <w:t>$6,423</w:t>
                                  </w:r>
                                </w:p>
                              </w:tc>
                              <w:tc>
                                <w:tcPr>
                                  <w:tcW w:w="680" w:type="dxa"/>
                                  <w:tcBorders>
                                    <w:bottom w:val="single" w:sz="12" w:space="0" w:color="000000"/>
                                  </w:tcBorders>
                                  <w:shd w:fill="CCECFF" w:val="cle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$2,200</w:t>
                                  </w:r>
                                </w:p>
                              </w:tc>
                              <w:tc>
                                <w:tcPr>
                                  <w:tcW w:w="930" w:type="dxa"/>
                                  <w:tcBorders>
                                    <w:bottom w:val="single" w:sz="12" w:space="0" w:color="000000"/>
                                  </w:tcBorders>
                                  <w:shd w:fill="CCECFF" w:val="cle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$(2.578)</w:t>
                                  </w:r>
                                </w:p>
                              </w:tc>
                            </w:tr>
                            <w:tr>
                              <w:trPr/>
                              <w:tc>
                                <w:tcPr>
                                  <w:tcW w:w="7675" w:type="dxa"/>
                                  <w:tcBorders/>
                                  <w:tcMar>
                                    <w:bottom w:w="0" w:type="dxa"/>
                                  </w:tcMar>
                                  <w:vAlign w:val="center"/>
                                </w:tcPr>
                                <w:p>
                                  <w:pPr>
                                    <w:pStyle w:val="TableContents"/>
                                    <w:bidi w:val="0"/>
                                    <w:spacing w:before="0" w:after="0"/>
                                    <w:jc w:val="both"/>
                                    <w:rPr>
                                      <w:rFonts w:ascii="Times New Roman;Times;serif" w:hAnsi="Times New Roman;Times;serif"/>
                                      <w:b/>
                                    </w:rPr>
                                  </w:pPr>
                                  <w:r>
                                    <w:rPr>
                                      <w:rFonts w:ascii="Times New Roman;Times;serif" w:hAnsi="Times New Roman;Times;serif"/>
                                      <w:b/>
                                    </w:rPr>
                                    <w:t>Total Average Equity Award Adjustments</w:t>
                                  </w:r>
                                </w:p>
                              </w:tc>
                              <w:tc>
                                <w:tcPr>
                                  <w:tcW w:w="920" w:type="dxa"/>
                                  <w:tcBorders/>
                                  <w:tcMar>
                                    <w:bottom w:w="0" w:type="dxa"/>
                                  </w:tcM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$282,763</w:t>
                                  </w:r>
                                </w:p>
                              </w:tc>
                              <w:tc>
                                <w:tcPr>
                                  <w:tcW w:w="680" w:type="dxa"/>
                                  <w:tcBorders/>
                                  <w:tcMar>
                                    <w:bottom w:w="0" w:type="dxa"/>
                                  </w:tcM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$3,752</w:t>
                                  </w:r>
                                </w:p>
                              </w:tc>
                              <w:tc>
                                <w:tcPr>
                                  <w:tcW w:w="930" w:type="dxa"/>
                                  <w:tcBorders/>
                                  <w:tcMar>
                                    <w:bottom w:w="0" w:type="dxa"/>
                                  </w:tcM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$(31,627)</w:t>
                                  </w:r>
                                </w:p>
                              </w:tc>
                            </w:tr>
                          </w:tbl>
                        </w:txbxContent>
                      </wps:txbx>
                      <wps:bodyPr anchor="t" lIns="0" tIns="0" rIns="0" bIns="0">
                        <a:noAutofit/>
                      </wps:bodyPr>
                    </wps:wsp>
                  </a:graphicData>
                </a:graphic>
              </wp:anchor>
            </w:drawing>
          </mc:Choice>
          <mc:Fallback>
            <w:pict>
              <v:rect style="position:absolute;rotation:-0;width:510.25pt;height:116.2pt;mso-wrap-distance-left:0pt;mso-wrap-distance-right:0pt;mso-wrap-distance-top:0pt;mso-wrap-distance-bottom:0pt;margin-top:0pt;mso-position-vertical:top;mso-position-vertical-relative:text;margin-left:0pt;mso-position-horizontal:right;mso-position-horizontal-relative:text">
                <v:textbox>
                  <w:txbxContent>
                    <w:tbl>
                      <w:tblPr>
                        <w:tblW w:w="10205" w:type="dxa"/>
                        <w:jc w:val="left"/>
                        <w:tblInd w:w="0" w:type="dxa"/>
                        <w:tblLayout w:type="fixed"/>
                        <w:tblCellMar>
                          <w:top w:w="0" w:type="dxa"/>
                          <w:left w:w="0" w:type="dxa"/>
                          <w:bottom w:w="28" w:type="dxa"/>
                          <w:right w:w="0" w:type="dxa"/>
                        </w:tblCellMar>
                      </w:tblPr>
                      <w:tblGrid>
                        <w:gridCol w:w="7675"/>
                        <w:gridCol w:w="920"/>
                        <w:gridCol w:w="680"/>
                        <w:gridCol w:w="930"/>
                      </w:tblGrid>
                      <w:tr>
                        <w:trPr/>
                        <w:tc>
                          <w:tcPr>
                            <w:tcW w:w="7675" w:type="dxa"/>
                            <w:tcBorders>
                              <w:bottom w:val="single" w:sz="12" w:space="0" w:color="000000"/>
                            </w:tcBorders>
                            <w:vAlign w:val="center"/>
                          </w:tcPr>
                          <w:p>
                            <w:pPr>
                              <w:pStyle w:val="TableContents"/>
                              <w:bidi w:val="0"/>
                              <w:spacing w:before="0" w:after="0"/>
                              <w:jc w:val="center"/>
                              <w:rPr>
                                <w:rFonts w:ascii="Times New Roman;Times;serif" w:hAnsi="Times New Roman;Times;serif"/>
                                <w:b/>
                              </w:rPr>
                            </w:pPr>
                            <w:r>
                              <w:rPr>
                                <w:rFonts w:ascii="Times New Roman;Times;serif" w:hAnsi="Times New Roman;Times;serif"/>
                                <w:b/>
                              </w:rPr>
                              <w:t>Average Fair Value of Equity Awards for Non-CEO NEOs</w:t>
                            </w:r>
                          </w:p>
                        </w:tc>
                        <w:tc>
                          <w:tcPr>
                            <w:tcW w:w="920" w:type="dxa"/>
                            <w:tcBorders>
                              <w:bottom w:val="single" w:sz="12" w:space="0" w:color="000000"/>
                            </w:tcBorders>
                            <w:vAlign w:val="center"/>
                          </w:tcPr>
                          <w:p>
                            <w:pPr>
                              <w:pStyle w:val="TableContents"/>
                              <w:bidi w:val="0"/>
                              <w:spacing w:before="0" w:after="0"/>
                              <w:jc w:val="center"/>
                              <w:rPr>
                                <w:rFonts w:ascii="Times New Roman;Times;serif" w:hAnsi="Times New Roman;Times;serif"/>
                                <w:b/>
                              </w:rPr>
                            </w:pPr>
                            <w:r>
                              <w:rPr>
                                <w:rFonts w:ascii="Times New Roman;Times;serif" w:hAnsi="Times New Roman;Times;serif"/>
                                <w:b/>
                              </w:rPr>
                              <w:t>2024</w:t>
                            </w:r>
                          </w:p>
                        </w:tc>
                        <w:tc>
                          <w:tcPr>
                            <w:tcW w:w="680" w:type="dxa"/>
                            <w:tcBorders>
                              <w:bottom w:val="single" w:sz="12" w:space="0" w:color="000000"/>
                            </w:tcBorders>
                            <w:vAlign w:val="center"/>
                          </w:tcPr>
                          <w:p>
                            <w:pPr>
                              <w:pStyle w:val="TableContents"/>
                              <w:bidi w:val="0"/>
                              <w:spacing w:before="0" w:after="0"/>
                              <w:jc w:val="center"/>
                              <w:rPr>
                                <w:rFonts w:ascii="Times New Roman;Times;serif" w:hAnsi="Times New Roman;Times;serif"/>
                                <w:b/>
                              </w:rPr>
                            </w:pPr>
                            <w:r>
                              <w:rPr>
                                <w:rFonts w:ascii="Times New Roman;Times;serif" w:hAnsi="Times New Roman;Times;serif"/>
                                <w:b/>
                              </w:rPr>
                              <w:t>2023</w:t>
                            </w:r>
                          </w:p>
                        </w:tc>
                        <w:tc>
                          <w:tcPr>
                            <w:tcW w:w="930" w:type="dxa"/>
                            <w:tcBorders>
                              <w:bottom w:val="single" w:sz="12" w:space="0" w:color="000000"/>
                            </w:tcBorders>
                            <w:vAlign w:val="center"/>
                          </w:tcPr>
                          <w:p>
                            <w:pPr>
                              <w:pStyle w:val="TableContents"/>
                              <w:bidi w:val="0"/>
                              <w:spacing w:before="0" w:after="0"/>
                              <w:jc w:val="center"/>
                              <w:rPr>
                                <w:rFonts w:ascii="Times New Roman;Times;serif" w:hAnsi="Times New Roman;Times;serif"/>
                                <w:b/>
                              </w:rPr>
                            </w:pPr>
                            <w:r>
                              <w:rPr>
                                <w:rFonts w:ascii="Times New Roman;Times;serif" w:hAnsi="Times New Roman;Times;serif"/>
                                <w:b/>
                              </w:rPr>
                              <w:t>2022</w:t>
                            </w:r>
                          </w:p>
                        </w:tc>
                      </w:tr>
                      <w:tr>
                        <w:trPr/>
                        <w:tc>
                          <w:tcPr>
                            <w:tcW w:w="7675" w:type="dxa"/>
                            <w:tcBorders/>
                            <w:shd w:fill="CCECFF" w:val="clear"/>
                            <w:tcMar>
                              <w:bottom w:w="0" w:type="dxa"/>
                            </w:tcMar>
                            <w:vAlign w:val="center"/>
                          </w:tcPr>
                          <w:p>
                            <w:pPr>
                              <w:pStyle w:val="TableContents"/>
                              <w:bidi w:val="0"/>
                              <w:spacing w:before="0" w:after="0"/>
                              <w:jc w:val="both"/>
                              <w:rPr>
                                <w:rFonts w:ascii="Times New Roman;Times;serif" w:hAnsi="Times New Roman;Times;serif"/>
                              </w:rPr>
                            </w:pPr>
                            <w:r>
                              <w:rPr>
                                <w:rFonts w:ascii="Times New Roman;Times;serif" w:hAnsi="Times New Roman;Times;serif"/>
                              </w:rPr>
                              <w:t>As of year-end for unvested awards granted during the year</w:t>
                            </w:r>
                          </w:p>
                        </w:tc>
                        <w:tc>
                          <w:tcPr>
                            <w:tcW w:w="920" w:type="dxa"/>
                            <w:tcBorders/>
                            <w:shd w:fill="CCECFF" w:val="clear"/>
                            <w:tcMar>
                              <w:bottom w:w="0" w:type="dxa"/>
                            </w:tcM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$149,789</w:t>
                            </w:r>
                          </w:p>
                        </w:tc>
                        <w:tc>
                          <w:tcPr>
                            <w:tcW w:w="680" w:type="dxa"/>
                            <w:tcBorders/>
                            <w:shd w:fill="CCECFF" w:val="clear"/>
                            <w:tcMar>
                              <w:bottom w:w="0" w:type="dxa"/>
                            </w:tcM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$-0-</w:t>
                            </w:r>
                          </w:p>
                        </w:tc>
                        <w:tc>
                          <w:tcPr>
                            <w:tcW w:w="930" w:type="dxa"/>
                            <w:tcBorders/>
                            <w:shd w:fill="CCECFF" w:val="clear"/>
                            <w:tcMar>
                              <w:bottom w:w="0" w:type="dxa"/>
                            </w:tcM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$20,250</w:t>
                            </w:r>
                          </w:p>
                        </w:tc>
                      </w:tr>
                      <w:tr>
                        <w:trPr/>
                        <w:tc>
                          <w:tcPr>
                            <w:tcW w:w="7675" w:type="dxa"/>
                            <w:tcBorders/>
                            <w:tcMar>
                              <w:bottom w:w="0" w:type="dxa"/>
                            </w:tcMar>
                            <w:vAlign w:val="center"/>
                          </w:tcPr>
                          <w:p>
                            <w:pPr>
                              <w:pStyle w:val="TableContents"/>
                              <w:bidi w:val="0"/>
                              <w:spacing w:before="0" w:after="0"/>
                              <w:jc w:val="both"/>
                              <w:rPr>
                                <w:rFonts w:ascii="Times New Roman;Times;serif" w:hAnsi="Times New Roman;Times;serif"/>
                              </w:rPr>
                            </w:pPr>
                            <w:r>
                              <w:rPr>
                                <w:rFonts w:ascii="Times New Roman;Times;serif" w:hAnsi="Times New Roman;Times;serif"/>
                              </w:rPr>
                              <w:t>Year-over-year increase (decrease) of unvested awards granted in prior years</w:t>
                            </w:r>
                          </w:p>
                        </w:tc>
                        <w:tc>
                          <w:tcPr>
                            <w:tcW w:w="920" w:type="dxa"/>
                            <w:tcBorders/>
                            <w:tcMar>
                              <w:bottom w:w="0" w:type="dxa"/>
                            </w:tcM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$126,551</w:t>
                            </w:r>
                          </w:p>
                        </w:tc>
                        <w:tc>
                          <w:tcPr>
                            <w:tcW w:w="680" w:type="dxa"/>
                            <w:tcBorders/>
                            <w:tcMar>
                              <w:bottom w:w="0" w:type="dxa"/>
                            </w:tcM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$1,552</w:t>
                            </w:r>
                          </w:p>
                        </w:tc>
                        <w:tc>
                          <w:tcPr>
                            <w:tcW w:w="930" w:type="dxa"/>
                            <w:tcBorders/>
                            <w:tcMar>
                              <w:bottom w:w="0" w:type="dxa"/>
                            </w:tcM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$(49,299)</w:t>
                            </w:r>
                          </w:p>
                        </w:tc>
                      </w:tr>
                      <w:tr>
                        <w:trPr/>
                        <w:tc>
                          <w:tcPr>
                            <w:tcW w:w="7675" w:type="dxa"/>
                            <w:tcBorders>
                              <w:bottom w:val="single" w:sz="12" w:space="0" w:color="000000"/>
                            </w:tcBorders>
                            <w:shd w:fill="CCECFF" w:val="clear"/>
                            <w:vAlign w:val="center"/>
                          </w:tcPr>
                          <w:p>
                            <w:pPr>
                              <w:pStyle w:val="TableContents"/>
                              <w:bidi w:val="0"/>
                              <w:spacing w:before="0" w:after="0"/>
                              <w:jc w:val="both"/>
                              <w:rPr>
                                <w:rFonts w:ascii="Times New Roman;Times;serif" w:hAnsi="Times New Roman;Times;serif"/>
                              </w:rPr>
                            </w:pPr>
                            <w:r>
                              <w:rPr>
                                <w:rFonts w:ascii="Times New Roman;Times;serif" w:hAnsi="Times New Roman;Times;serif"/>
                              </w:rPr>
                              <w:t>Increase (decrease) from prior fiscal year-end for awards granted in prior years that vested during the year</w:t>
                            </w:r>
                          </w:p>
                        </w:tc>
                        <w:tc>
                          <w:tcPr>
                            <w:tcW w:w="920" w:type="dxa"/>
                            <w:tcBorders>
                              <w:bottom w:val="single" w:sz="12" w:space="0" w:color="000000"/>
                            </w:tcBorders>
                            <w:shd w:fill="CCECFF" w:val="clear"/>
                            <w:vAlign w:val="center"/>
                          </w:tcPr>
                          <w:p>
                            <w:pPr>
                              <w:pStyle w:val="TableContents"/>
                              <w:bidi w:val="0"/>
                              <w:spacing w:before="0" w:after="0"/>
                              <w:jc w:val="left"/>
                              <w:rPr/>
                            </w:pPr>
                            <w:r>
                              <w:rPr/>
                              <w:t> </w:t>
                            </w:r>
                          </w:p>
                          <w:p>
                            <w:pPr>
                              <w:pStyle w:val="TableContents"/>
                              <w:bidi w:val="0"/>
                              <w:spacing w:before="0" w:after="0"/>
                              <w:jc w:val="center"/>
                              <w:rPr/>
                            </w:pPr>
                            <w:r>
                              <w:rPr/>
                              <w:t>   </w:t>
                            </w:r>
                            <w:r>
                              <w:rPr/>
                              <w:t>$6,423</w:t>
                            </w:r>
                          </w:p>
                        </w:tc>
                        <w:tc>
                          <w:tcPr>
                            <w:tcW w:w="680" w:type="dxa"/>
                            <w:tcBorders>
                              <w:bottom w:val="single" w:sz="12" w:space="0" w:color="000000"/>
                            </w:tcBorders>
                            <w:shd w:fill="CCECFF" w:val="cle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$2,200</w:t>
                            </w:r>
                          </w:p>
                        </w:tc>
                        <w:tc>
                          <w:tcPr>
                            <w:tcW w:w="930" w:type="dxa"/>
                            <w:tcBorders>
                              <w:bottom w:val="single" w:sz="12" w:space="0" w:color="000000"/>
                            </w:tcBorders>
                            <w:shd w:fill="CCECFF" w:val="cle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$(2.578)</w:t>
                            </w:r>
                          </w:p>
                        </w:tc>
                      </w:tr>
                      <w:tr>
                        <w:trPr/>
                        <w:tc>
                          <w:tcPr>
                            <w:tcW w:w="7675" w:type="dxa"/>
                            <w:tcBorders/>
                            <w:tcMar>
                              <w:bottom w:w="0" w:type="dxa"/>
                            </w:tcMar>
                            <w:vAlign w:val="center"/>
                          </w:tcPr>
                          <w:p>
                            <w:pPr>
                              <w:pStyle w:val="TableContents"/>
                              <w:bidi w:val="0"/>
                              <w:spacing w:before="0" w:after="0"/>
                              <w:jc w:val="both"/>
                              <w:rPr>
                                <w:rFonts w:ascii="Times New Roman;Times;serif" w:hAnsi="Times New Roman;Times;serif"/>
                                <w:b/>
                              </w:rPr>
                            </w:pPr>
                            <w:r>
                              <w:rPr>
                                <w:rFonts w:ascii="Times New Roman;Times;serif" w:hAnsi="Times New Roman;Times;serif"/>
                                <w:b/>
                              </w:rPr>
                              <w:t>Total Average Equity Award Adjustments</w:t>
                            </w:r>
                          </w:p>
                        </w:tc>
                        <w:tc>
                          <w:tcPr>
                            <w:tcW w:w="920" w:type="dxa"/>
                            <w:tcBorders/>
                            <w:tcMar>
                              <w:bottom w:w="0" w:type="dxa"/>
                            </w:tcM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$282,763</w:t>
                            </w:r>
                          </w:p>
                        </w:tc>
                        <w:tc>
                          <w:tcPr>
                            <w:tcW w:w="680" w:type="dxa"/>
                            <w:tcBorders/>
                            <w:tcMar>
                              <w:bottom w:w="0" w:type="dxa"/>
                            </w:tcM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$3,752</w:t>
                            </w:r>
                          </w:p>
                        </w:tc>
                        <w:tc>
                          <w:tcPr>
                            <w:tcW w:w="930" w:type="dxa"/>
                            <w:tcBorders/>
                            <w:tcMar>
                              <w:bottom w:w="0" w:type="dxa"/>
                            </w:tcM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$(31,627)</w:t>
                            </w:r>
                          </w:p>
                        </w:tc>
                      </w:tr>
                    </w:tbl>
                  </w:txbxContent>
                </v:textbox>
                <w10:wrap type="square" side="left"/>
              </v:rect>
            </w:pict>
          </mc:Fallback>
        </mc:AlternateContent>
      </w:r>
    </w:p>
    <w:p>
      <w:pPr>
        <w:pStyle w:val="Normal"/>
        <w:bidi w:val="0"/>
        <w:spacing w:before="0" w:after="0"/>
        <w:jc w:val="left"/>
        <w:rPr>
          <w:sz w:val="4"/>
          <w:szCs w:val="4"/>
        </w:rPr>
      </w:pPr>
      <w:r>
        <w:rPr>
          <w:sz w:val="4"/>
          <w:szCs w:val="4"/>
        </w:rPr>
      </w:r>
      <w:bookmarkStart w:id="38" w:name="zc764f6779dea42c39e930872dba52efe"/>
      <w:bookmarkStart w:id="39" w:name="zc764f6779dea42c39e930872dba52efe"/>
      <w:bookmarkEnd w:id="39"/>
    </w:p>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(6)</w:t>
            </w:r>
          </w:p>
        </w:tc>
        <w:tc>
          <w:tcPr>
            <w:tcW w:w="9962" w:type="dxa"/>
            <w:tcBorders/>
            <w:vAlign w:val="center"/>
          </w:tcPr>
          <w:p>
            <w:pPr>
              <w:pStyle w:val="TableContents"/>
              <w:bidi w:val="0"/>
              <w:spacing w:before="0" w:after="0"/>
              <w:jc w:val="both"/>
              <w:rPr>
                <w:rFonts w:ascii="Times New Roman;Times;serif" w:hAnsi="Times New Roman;Times;serif"/>
              </w:rPr>
            </w:pPr>
            <w:r>
              <w:rPr>
                <w:rFonts w:ascii="Times New Roman;Times;serif" w:hAnsi="Times New Roman;Times;serif"/>
              </w:rPr>
              <w:t>The amounts shown in the table represent the Company’s Total Stockholder Return (“TSR”) on an assumed investment of $100 in our common stock over the indicated measurement period. Cumulative TSR is calculated by dividing (i) the sum of the cumulative amount of dividends for the measurement period, assuming dividend reinvestment, and the difference between our common stock price at the end and the beginning of the measurement period by (ii) our common stock price at the beginning of the measurement period.</w:t>
            </w:r>
          </w:p>
        </w:tc>
      </w:tr>
      <w:tr>
        <w:trPr/>
        <w:tc>
          <w:tcPr>
            <w:tcW w:w="243" w:type="dxa"/>
            <w:tcBorders/>
            <w:vAlign w:val="center"/>
          </w:tcPr>
          <w:p>
            <w:pPr>
              <w:pStyle w:val="TableContents"/>
              <w:bidi w:val="0"/>
              <w:spacing w:before="0" w:after="283"/>
              <w:jc w:val="left"/>
              <w:rPr/>
            </w:pPr>
            <w:r>
              <w:rPr/>
              <w:t> </w:t>
            </w:r>
          </w:p>
        </w:tc>
        <w:tc>
          <w:tcPr>
            <w:tcW w:w="9962" w:type="dxa"/>
            <w:tcBorders/>
            <w:vAlign w:val="center"/>
          </w:tcPr>
          <w:p>
            <w:pPr>
              <w:pStyle w:val="TableContents"/>
              <w:bidi w:val="0"/>
              <w:spacing w:before="0" w:after="283"/>
              <w:jc w:val="left"/>
              <w:rPr/>
            </w:pPr>
            <w:r>
              <w:rPr/>
              <w:t> </w:t>
            </w:r>
          </w:p>
        </w:tc>
      </w:tr>
      <w:tr>
        <w:trPr/>
        <w:tc>
          <w:tcPr>
            <w:tcW w:w="243" w:type="dxa"/>
            <w:tcBorders/>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(7)</w:t>
            </w:r>
          </w:p>
        </w:tc>
        <w:tc>
          <w:tcPr>
            <w:tcW w:w="9962" w:type="dxa"/>
            <w:tcBorders/>
            <w:vAlign w:val="center"/>
          </w:tcPr>
          <w:p>
            <w:pPr>
              <w:pStyle w:val="TableContents"/>
              <w:bidi w:val="0"/>
              <w:spacing w:before="0" w:after="0"/>
              <w:jc w:val="both"/>
              <w:rPr>
                <w:rFonts w:ascii="Times New Roman;Times;serif" w:hAnsi="Times New Roman;Times;serif"/>
              </w:rPr>
            </w:pPr>
            <w:r>
              <w:rPr>
                <w:rFonts w:ascii="Times New Roman;Times;serif" w:hAnsi="Times New Roman;Times;serif"/>
              </w:rPr>
              <w:t>The dollar amounts reported represent the amount of net income (loss) attributable to the Company as reflected in our audited financial statements for the applicable year.</w:t>
            </w:r>
          </w:p>
        </w:tc>
      </w:tr>
    </w:tbl>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8</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rFonts w:ascii="Times New Roman;Times;serif" w:hAnsi="Times New Roman;Times;serif"/>
          <w:b/>
          <w:i/>
          <w:color w:val="000000"/>
          <w:sz w:val="20"/>
        </w:rPr>
      </w:pPr>
      <w:r>
        <w:rPr>
          <w:rFonts w:ascii="Times New Roman;Times;serif" w:hAnsi="Times New Roman;Times;serif"/>
          <w:b/>
          <w:i/>
          <w:color w:val="000000"/>
          <w:sz w:val="20"/>
        </w:rPr>
        <w:t>Employment Contracts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i/>
          <w:color w:val="000000"/>
          <w:sz w:val="20"/>
        </w:rPr>
      </w:pPr>
      <w:r>
        <w:rPr>
          <w:rFonts w:ascii="Times New Roman;Times;serif" w:hAnsi="Times New Roman;Times;serif"/>
          <w:i/>
          <w:color w:val="000000"/>
          <w:sz w:val="20"/>
        </w:rPr>
        <w:t>Meryl S. Golden</w:t>
      </w:r>
    </w:p>
    <w:p>
      <w:pPr>
        <w:pStyle w:val="TextBody"/>
        <w:bidi w:val="0"/>
        <w:spacing w:before="0" w:after="0"/>
        <w:ind w:left="0" w:right="0" w:firstLine="720"/>
        <w:jc w:val="both"/>
        <w:rPr>
          <w:color w:val="000000"/>
        </w:rPr>
      </w:pPr>
      <w:r>
        <w:rPr>
          <w:color w:val="000000"/>
        </w:rPr>
        <w:t> </w:t>
      </w:r>
    </w:p>
    <w:p>
      <w:pPr>
        <w:pStyle w:val="TextBody"/>
        <w:bidi w:val="0"/>
        <w:spacing w:before="0" w:after="0"/>
        <w:ind w:left="0" w:right="0" w:firstLine="720"/>
        <w:jc w:val="both"/>
        <w:rPr>
          <w:rFonts w:ascii="Times New Roman;Times;serif" w:hAnsi="Times New Roman;Times;serif"/>
          <w:color w:val="000000"/>
          <w:sz w:val="20"/>
          <w:u w:val="single"/>
        </w:rPr>
      </w:pPr>
      <w:r>
        <w:rPr>
          <w:rFonts w:ascii="Times New Roman;Times;serif" w:hAnsi="Times New Roman;Times;serif"/>
          <w:color w:val="000000"/>
          <w:sz w:val="20"/>
          <w:u w:val="single"/>
        </w:rPr>
        <w:t>Employment Agreement effective as of January 1, 2023</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On June 27, 2022, we entered into a second amended and restated employment agreement with Ms. Golden which took effect as of January 1, 2023 and expired on December 31, 2024 (the “Second Amended Golden Employment Agreement”).</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Pursuant to the Second Amended Golden Employment Agreement, Ms. Golden was entitled to receive an annual base salary of $500,000 and an annual bonus equal to 3% of our consolidated income from operations before taxes, exclusive of our consolidated net investment income (loss), net unrealized gains (losses) on equity securities and net realized gains (losses) on investments, up to a maximum of 1.25 times her base salary. In addition, pursuant to the Second Amended Golden Employment Agreement, Ms. Golden received, under the terms of the 2014 Plan, a grant in each of January 2023 and January 2024 of a number of shares of restricted stock determined by dividing $136,500 by the fair market value of our common stock on the date of grant. The 2023 grant vested with respect to one-half of the award on the first anniversary of the grant date and one-half of the award on December 31, 2024. The 2024 grant vested on January 2, 2025.</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u w:val="single"/>
        </w:rPr>
      </w:pPr>
      <w:r>
        <w:rPr>
          <w:rFonts w:ascii="Times New Roman;Times;serif" w:hAnsi="Times New Roman;Times;serif"/>
          <w:color w:val="000000"/>
          <w:sz w:val="20"/>
          <w:u w:val="single"/>
        </w:rPr>
        <w:t>Employment Agreement effective as of January 1, 2025</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On April 15, 2024, we entered into a third amended and restated employment agreement with Ms. Golden, which took effect as of January 1, 2025 and expires on December 31, 2026 (the “Third Amended Golden Employment Agreement”). </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Pursuant to the Third Amended Golden Employment Agreement, Ms. Golden is entitled to receive an annual base salary of $550,000 (increased from $500,000 previously in effect) and an annual bonus equal to 3% of our consolidated income from operations before taxes, exclusive of our consolidated net investment income (loss), net unrealized gains (losses) on equity securities and net realized gains (losses) on investments, up to a maximum of 1.25 times her base annual salary (the same as previously in effect). Pursuant to the Third Amended Golden Employment Agreement (and as was provided for in the Second Amended Golden Employment Agreement), in the event that Ms. Golden’s employment is terminated by us without cause or she resigns for good reason (each as defined in the Third Amended Golden Employment Agreement), Ms. Golden would be entitled to receive her base salary and the 3% bonus for the remainder of the term. Ms. Golden would be entitled, under certain circumstances, to a payment equal to 1.5 times her then annual salary and her accrued 3% bonus in the event of the termination of her employment following a change of control of our company (also as was provided for in the Second Amended Golden Employment Agreement). Pursuant to the Third Amended Golden Employment Agreement, Ms. Golden received a grant during January 2025 of 40,000 shares of restricted stock and will be entitled to receive, under certain circumstances, a grant, during January 2026, of 40,000 shares of restricted stock. The 2025 grant will become vested with respect to one-half of the award on the first anniversary of the grant date and one-half on December 31, 2026. The 2026 grant will become vested on the first anniversary of the grant date. In the event that we are precluded from making a grant to Ms. Golden in 2026, she would instead be entitled to a cash bonus of $136,500 for such year.</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9</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See “Termination of Employment and Change-in-Control Arrangements – Meryl S. Golden” below for a discussion of the provisions of the Third Amended Golden Employment Agreement with regard to payments due and the acceleration of stock awards in the event of the termination of Ms. Golden’s employment under certain circumstances and/or in the event of a change in control.</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b/>
          <w:i/>
          <w:color w:val="000000"/>
          <w:sz w:val="20"/>
        </w:rPr>
      </w:pPr>
      <w:r>
        <w:rPr>
          <w:rFonts w:ascii="Times New Roman;Times;serif" w:hAnsi="Times New Roman;Times;serif"/>
          <w:b/>
          <w:i/>
          <w:color w:val="000000"/>
          <w:sz w:val="20"/>
        </w:rPr>
        <w:t>Employee Bonus Plan</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i/>
          <w:color w:val="000000"/>
          <w:sz w:val="20"/>
        </w:rPr>
      </w:pPr>
      <w:r>
        <w:rPr>
          <w:rFonts w:ascii="Times New Roman;Times;serif" w:hAnsi="Times New Roman;Times;serif"/>
          <w:i/>
          <w:color w:val="000000"/>
          <w:sz w:val="20"/>
        </w:rPr>
        <w:t>Sarah (Minlei) Chen</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Pursuant to our Employee Bonus Plan, Ms. Chen, as a member of our senior leadership team, is eligible to receive a cash bonus and shares of restricted stock based upon the growth and underwriting profitability of our company.</w:t>
      </w:r>
    </w:p>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b/>
          <w:i/>
          <w:color w:val="000000"/>
          <w:sz w:val="20"/>
        </w:rPr>
      </w:pPr>
      <w:r>
        <w:rPr>
          <w:rFonts w:ascii="Times New Roman;Times;serif" w:hAnsi="Times New Roman;Times;serif"/>
          <w:b/>
          <w:i/>
          <w:color w:val="000000"/>
          <w:sz w:val="20"/>
        </w:rPr>
        <w:t>Outstanding Equity Awards At Fiscal Year-End</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following table sets forth certain information concerning exercisable and unexercisable stock options and unvested stock grants held by the above Named Executive Officers as of December 31, 2024:</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0" w:name="zac01004bd8484e7bae89db96aa61c861"/>
      <w:bookmarkStart w:id="41" w:name="zac01004bd8484e7bae89db96aa61c861"/>
      <w:bookmarkEnd w:id="41"/>
    </w:p>
    <w:tbl>
      <w:tblPr>
        <w:tblW w:w="10205" w:type="dxa"/>
        <w:jc w:val="left"/>
        <w:tblInd w:w="0" w:type="dxa"/>
        <w:tblLayout w:type="fixed"/>
        <w:tblCellMar>
          <w:top w:w="0" w:type="dxa"/>
          <w:left w:w="0" w:type="dxa"/>
          <w:bottom w:w="0" w:type="dxa"/>
          <w:right w:w="0" w:type="dxa"/>
        </w:tblCellMar>
      </w:tblPr>
      <w:tblGrid>
        <w:gridCol w:w="847"/>
        <w:gridCol w:w="917"/>
        <w:gridCol w:w="352"/>
        <w:gridCol w:w="1456"/>
        <w:gridCol w:w="876"/>
        <w:gridCol w:w="1117"/>
        <w:gridCol w:w="1147"/>
        <w:gridCol w:w="1152"/>
        <w:gridCol w:w="1159"/>
        <w:gridCol w:w="1182"/>
      </w:tblGrid>
      <w:tr>
        <w:trPr/>
        <w:tc>
          <w:tcPr>
            <w:tcW w:w="847" w:type="dxa"/>
            <w:tcBorders/>
            <w:vAlign w:val="center"/>
          </w:tcPr>
          <w:p>
            <w:pPr>
              <w:pStyle w:val="TableContents"/>
              <w:bidi w:val="0"/>
              <w:spacing w:before="0" w:after="283"/>
              <w:jc w:val="left"/>
              <w:rPr/>
            </w:pPr>
            <w:r>
              <w:rPr/>
              <w:t> </w:t>
            </w:r>
          </w:p>
        </w:tc>
        <w:tc>
          <w:tcPr>
            <w:tcW w:w="917" w:type="dxa"/>
            <w:tcBorders>
              <w:bottom w:val="single" w:sz="12" w:space="0" w:color="000000"/>
            </w:tcBorders>
            <w:tcMar>
              <w:bottom w:w="28" w:type="dxa"/>
            </w:tcMar>
            <w:vAlign w:val="center"/>
          </w:tcPr>
          <w:p>
            <w:pPr>
              <w:pStyle w:val="TableContents"/>
              <w:bidi w:val="0"/>
              <w:spacing w:before="0" w:after="283"/>
              <w:jc w:val="left"/>
              <w:rPr/>
            </w:pPr>
            <w:r>
              <w:rPr/>
              <w:t> </w:t>
            </w:r>
          </w:p>
        </w:tc>
        <w:tc>
          <w:tcPr>
            <w:tcW w:w="3801" w:type="dxa"/>
            <w:gridSpan w:val="4"/>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rPr>
            </w:pPr>
            <w:r>
              <w:rPr>
                <w:rFonts w:ascii="Times New Roman;Times;serif" w:hAnsi="Times New Roman;Times;serif"/>
                <w:b/>
              </w:rPr>
              <w:t>Option Awards</w:t>
            </w:r>
          </w:p>
        </w:tc>
        <w:tc>
          <w:tcPr>
            <w:tcW w:w="4640" w:type="dxa"/>
            <w:gridSpan w:val="4"/>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rPr>
            </w:pPr>
            <w:r>
              <w:rPr>
                <w:rFonts w:ascii="Times New Roman;Times;serif" w:hAnsi="Times New Roman;Times;serif"/>
                <w:b/>
              </w:rPr>
              <w:t>Stock Awards</w:t>
            </w:r>
          </w:p>
        </w:tc>
      </w:tr>
      <w:tr>
        <w:trPr/>
        <w:tc>
          <w:tcPr>
            <w:tcW w:w="847" w:type="dxa"/>
            <w:tcBorders>
              <w:bottom w:val="single" w:sz="12" w:space="0" w:color="000000"/>
            </w:tcBorders>
            <w:tcMar>
              <w:bottom w:w="28" w:type="dxa"/>
            </w:tcMar>
            <w:vAlign w:val="center"/>
          </w:tcPr>
          <w:p>
            <w:pPr>
              <w:pStyle w:val="TableContents"/>
              <w:bidi w:val="0"/>
              <w:spacing w:before="0" w:after="0"/>
              <w:jc w:val="left"/>
              <w:rPr>
                <w:rFonts w:ascii="Times New Roman;Times;serif" w:hAnsi="Times New Roman;Times;serif"/>
                <w:b/>
              </w:rPr>
            </w:pPr>
            <w:r>
              <w:rPr>
                <w:rFonts w:ascii="Times New Roman;Times;serif" w:hAnsi="Times New Roman;Times;serif"/>
                <w:b/>
              </w:rPr>
              <w:t>Name</w:t>
            </w:r>
          </w:p>
        </w:tc>
        <w:tc>
          <w:tcPr>
            <w:tcW w:w="1269" w:type="dxa"/>
            <w:gridSpan w:val="2"/>
            <w:tcBorders>
              <w:bottom w:val="single" w:sz="12" w:space="0" w:color="000000"/>
            </w:tcBorders>
            <w:tcMar>
              <w:bottom w:w="28" w:type="dxa"/>
            </w:tcMar>
            <w:vAlign w:val="center"/>
          </w:tcPr>
          <w:p>
            <w:pPr>
              <w:pStyle w:val="TableContents"/>
              <w:bidi w:val="0"/>
              <w:spacing w:before="0" w:after="0"/>
              <w:jc w:val="center"/>
              <w:rPr>
                <w:b/>
              </w:rPr>
            </w:pPr>
            <w:r>
              <w:rPr>
                <w:b/>
              </w:rPr>
              <w:t>Number of Securities Underlying</w:t>
            </w:r>
          </w:p>
          <w:p>
            <w:pPr>
              <w:pStyle w:val="TableContents"/>
              <w:bidi w:val="0"/>
              <w:spacing w:before="0" w:after="0"/>
              <w:jc w:val="center"/>
              <w:rPr>
                <w:b/>
              </w:rPr>
            </w:pPr>
            <w:r>
              <w:rPr>
                <w:b/>
              </w:rPr>
              <w:t>Unexercised</w:t>
            </w:r>
          </w:p>
          <w:p>
            <w:pPr>
              <w:pStyle w:val="TableContents"/>
              <w:bidi w:val="0"/>
              <w:spacing w:before="0" w:after="0"/>
              <w:jc w:val="center"/>
              <w:rPr>
                <w:b/>
              </w:rPr>
            </w:pPr>
            <w:r>
              <w:rPr>
                <w:b/>
              </w:rPr>
              <w:t>Options</w:t>
            </w:r>
          </w:p>
          <w:p>
            <w:pPr>
              <w:pStyle w:val="TableContents"/>
              <w:bidi w:val="0"/>
              <w:spacing w:before="0" w:after="0"/>
              <w:jc w:val="center"/>
              <w:rPr>
                <w:b/>
              </w:rPr>
            </w:pPr>
            <w:r>
              <w:rPr>
                <w:b/>
              </w:rPr>
              <w:t>Exercisable</w:t>
            </w:r>
          </w:p>
        </w:tc>
        <w:tc>
          <w:tcPr>
            <w:tcW w:w="1456" w:type="dxa"/>
            <w:tcBorders>
              <w:bottom w:val="single" w:sz="12" w:space="0" w:color="000000"/>
            </w:tcBorders>
            <w:tcMar>
              <w:bottom w:w="28" w:type="dxa"/>
            </w:tcMar>
            <w:vAlign w:val="center"/>
          </w:tcPr>
          <w:p>
            <w:pPr>
              <w:pStyle w:val="TableContents"/>
              <w:bidi w:val="0"/>
              <w:spacing w:before="0" w:after="0"/>
              <w:jc w:val="center"/>
              <w:rPr>
                <w:b/>
              </w:rPr>
            </w:pPr>
            <w:r>
              <w:rPr>
                <w:b/>
              </w:rPr>
              <w:t>Number of Securities Underlying Unexercised Options Unexercisable</w:t>
            </w:r>
          </w:p>
          <w:p>
            <w:pPr>
              <w:pStyle w:val="TableContents"/>
              <w:bidi w:val="0"/>
              <w:spacing w:before="0" w:after="0"/>
              <w:jc w:val="left"/>
              <w:rPr/>
            </w:pPr>
            <w:r>
              <w:rPr/>
              <w:t> </w:t>
            </w:r>
          </w:p>
        </w:tc>
        <w:tc>
          <w:tcPr>
            <w:tcW w:w="876" w:type="dxa"/>
            <w:tcBorders>
              <w:bottom w:val="single" w:sz="12" w:space="0" w:color="000000"/>
            </w:tcBorders>
            <w:tcMar>
              <w:bottom w:w="28" w:type="dxa"/>
            </w:tcMar>
            <w:vAlign w:val="center"/>
          </w:tcPr>
          <w:p>
            <w:pPr>
              <w:pStyle w:val="TableContents"/>
              <w:bidi w:val="0"/>
              <w:spacing w:before="0" w:after="0"/>
              <w:jc w:val="center"/>
              <w:rPr>
                <w:b/>
              </w:rPr>
            </w:pPr>
            <w:r>
              <w:rPr>
                <w:b/>
              </w:rPr>
              <w:t>Option</w:t>
            </w:r>
          </w:p>
          <w:p>
            <w:pPr>
              <w:pStyle w:val="TableContents"/>
              <w:bidi w:val="0"/>
              <w:spacing w:before="0" w:after="0"/>
              <w:jc w:val="center"/>
              <w:rPr>
                <w:b/>
              </w:rPr>
            </w:pPr>
            <w:r>
              <w:rPr>
                <w:b/>
              </w:rPr>
              <w:t>Exercise Price</w:t>
            </w:r>
          </w:p>
        </w:tc>
        <w:tc>
          <w:tcPr>
            <w:tcW w:w="1117" w:type="dxa"/>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rPr>
            </w:pPr>
            <w:r>
              <w:rPr>
                <w:rFonts w:ascii="Times New Roman;Times;serif" w:hAnsi="Times New Roman;Times;serif"/>
                <w:b/>
              </w:rPr>
              <w:t>Option Expiration Date</w:t>
            </w:r>
          </w:p>
        </w:tc>
        <w:tc>
          <w:tcPr>
            <w:tcW w:w="1147" w:type="dxa"/>
            <w:tcBorders>
              <w:bottom w:val="single" w:sz="12" w:space="0" w:color="000000"/>
            </w:tcBorders>
            <w:tcMar>
              <w:bottom w:w="28" w:type="dxa"/>
            </w:tcMar>
            <w:vAlign w:val="center"/>
          </w:tcPr>
          <w:p>
            <w:pPr>
              <w:pStyle w:val="TableContents"/>
              <w:bidi w:val="0"/>
              <w:spacing w:before="0" w:after="0"/>
              <w:jc w:val="center"/>
              <w:rPr>
                <w:b/>
              </w:rPr>
            </w:pPr>
            <w:r>
              <w:rPr>
                <w:b/>
              </w:rPr>
              <w:t>Number of Shares of</w:t>
            </w:r>
          </w:p>
          <w:p>
            <w:pPr>
              <w:pStyle w:val="TableContents"/>
              <w:bidi w:val="0"/>
              <w:spacing w:before="0" w:after="0"/>
              <w:jc w:val="center"/>
              <w:rPr>
                <w:b/>
              </w:rPr>
            </w:pPr>
            <w:r>
              <w:rPr>
                <w:b/>
              </w:rPr>
              <w:t>Stock</w:t>
            </w:r>
          </w:p>
          <w:p>
            <w:pPr>
              <w:pStyle w:val="TableContents"/>
              <w:bidi w:val="0"/>
              <w:spacing w:before="0" w:after="0"/>
              <w:jc w:val="center"/>
              <w:rPr>
                <w:b/>
              </w:rPr>
            </w:pPr>
            <w:r>
              <w:rPr>
                <w:b/>
              </w:rPr>
              <w:t>That Have Not </w:t>
            </w:r>
            <w:r>
              <w:rPr>
                <w:rFonts w:ascii="Times New Roman;Times;serif" w:hAnsi="Times New Roman;Times;serif"/>
                <w:b/>
              </w:rPr>
              <w:t>Vested</w:t>
            </w:r>
          </w:p>
        </w:tc>
        <w:tc>
          <w:tcPr>
            <w:tcW w:w="1152" w:type="dxa"/>
            <w:tcBorders>
              <w:bottom w:val="single" w:sz="12" w:space="0" w:color="000000"/>
            </w:tcBorders>
            <w:tcMar>
              <w:bottom w:w="28" w:type="dxa"/>
            </w:tcMar>
            <w:vAlign w:val="center"/>
          </w:tcPr>
          <w:p>
            <w:pPr>
              <w:pStyle w:val="TableContents"/>
              <w:bidi w:val="0"/>
              <w:spacing w:before="0" w:after="0"/>
              <w:jc w:val="center"/>
              <w:rPr>
                <w:b/>
              </w:rPr>
            </w:pPr>
            <w:r>
              <w:rPr>
                <w:b/>
              </w:rPr>
              <w:t>Market</w:t>
            </w:r>
          </w:p>
          <w:p>
            <w:pPr>
              <w:pStyle w:val="TableContents"/>
              <w:bidi w:val="0"/>
              <w:spacing w:before="0" w:after="0"/>
              <w:jc w:val="center"/>
              <w:rPr/>
            </w:pPr>
            <w:r>
              <w:rPr/>
              <w:t> </w:t>
            </w:r>
            <w:r>
              <w:rPr>
                <w:b/>
              </w:rPr>
              <w:t>Value of Shares of Stock That Have Not </w:t>
            </w:r>
            <w:r>
              <w:rPr>
                <w:rFonts w:ascii="Times New Roman;Times;serif" w:hAnsi="Times New Roman;Times;serif"/>
                <w:b/>
              </w:rPr>
              <w:t>Vested</w:t>
            </w:r>
          </w:p>
        </w:tc>
        <w:tc>
          <w:tcPr>
            <w:tcW w:w="1159" w:type="dxa"/>
            <w:tcBorders>
              <w:bottom w:val="single" w:sz="12" w:space="0" w:color="000000"/>
            </w:tcBorders>
            <w:tcMar>
              <w:bottom w:w="28" w:type="dxa"/>
            </w:tcMar>
            <w:vAlign w:val="center"/>
          </w:tcPr>
          <w:p>
            <w:pPr>
              <w:pStyle w:val="TableContents"/>
              <w:bidi w:val="0"/>
              <w:spacing w:before="0" w:after="0"/>
              <w:jc w:val="center"/>
              <w:rPr>
                <w:b/>
              </w:rPr>
            </w:pPr>
            <w:r>
              <w:rPr>
                <w:b/>
              </w:rPr>
              <w:t>Equity Incentive Plan Awards: Number of Unearned Shares That Have Not </w:t>
            </w:r>
            <w:r>
              <w:rPr>
                <w:rFonts w:ascii="Times New Roman;Times;serif" w:hAnsi="Times New Roman;Times;serif"/>
                <w:b/>
              </w:rPr>
              <w:t>Vested</w:t>
            </w:r>
          </w:p>
        </w:tc>
        <w:tc>
          <w:tcPr>
            <w:tcW w:w="1182" w:type="dxa"/>
            <w:tcBorders>
              <w:bottom w:val="single" w:sz="12" w:space="0" w:color="000000"/>
            </w:tcBorders>
            <w:tcMar>
              <w:bottom w:w="28" w:type="dxa"/>
            </w:tcMar>
            <w:vAlign w:val="center"/>
          </w:tcPr>
          <w:p>
            <w:pPr>
              <w:pStyle w:val="TableContents"/>
              <w:bidi w:val="0"/>
              <w:spacing w:before="0" w:after="0"/>
              <w:jc w:val="center"/>
              <w:rPr>
                <w:b/>
              </w:rPr>
            </w:pPr>
            <w:r>
              <w:rPr>
                <w:b/>
              </w:rPr>
              <w:t>Equity Incentive Plan Awards: Market or Payout Value of Unearned Shares That Have Not </w:t>
            </w:r>
            <w:r>
              <w:rPr>
                <w:rFonts w:ascii="Times New Roman;Times;serif" w:hAnsi="Times New Roman;Times;serif"/>
                <w:b/>
              </w:rPr>
              <w:t>Vested</w:t>
            </w:r>
          </w:p>
        </w:tc>
      </w:tr>
      <w:tr>
        <w:trPr/>
        <w:tc>
          <w:tcPr>
            <w:tcW w:w="847" w:type="dxa"/>
            <w:tcBorders/>
            <w:shd w:fill="CCECFF" w:val="clear"/>
            <w:vAlign w:val="center"/>
          </w:tcPr>
          <w:p>
            <w:pPr>
              <w:pStyle w:val="TableContents"/>
              <w:bidi w:val="0"/>
              <w:spacing w:before="0" w:after="0"/>
              <w:jc w:val="left"/>
              <w:rPr>
                <w:rFonts w:ascii="Times New Roman;Times;serif" w:hAnsi="Times New Roman;Times;serif"/>
              </w:rPr>
            </w:pPr>
            <w:r>
              <w:rPr>
                <w:rFonts w:ascii="Times New Roman;Times;serif" w:hAnsi="Times New Roman;Times;serif"/>
              </w:rPr>
              <w:t>Meryl S. Golden</w:t>
            </w:r>
          </w:p>
        </w:tc>
        <w:tc>
          <w:tcPr>
            <w:tcW w:w="1269" w:type="dxa"/>
            <w:gridSpan w:val="2"/>
            <w:tcBorders/>
            <w:shd w:fill="CCECFF" w:val="cle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w:t>
            </w:r>
          </w:p>
        </w:tc>
        <w:tc>
          <w:tcPr>
            <w:tcW w:w="1456" w:type="dxa"/>
            <w:tcBorders/>
            <w:shd w:fill="CCECFF" w:val="cle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w:t>
            </w:r>
          </w:p>
        </w:tc>
        <w:tc>
          <w:tcPr>
            <w:tcW w:w="876" w:type="dxa"/>
            <w:tcBorders/>
            <w:shd w:fill="CCECFF" w:val="cle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w:t>
            </w:r>
          </w:p>
        </w:tc>
        <w:tc>
          <w:tcPr>
            <w:tcW w:w="1117" w:type="dxa"/>
            <w:tcBorders/>
            <w:shd w:fill="CCECFF" w:val="cle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w:t>
            </w:r>
          </w:p>
        </w:tc>
        <w:tc>
          <w:tcPr>
            <w:tcW w:w="1147" w:type="dxa"/>
            <w:tcBorders/>
            <w:shd w:fill="CCECFF" w:val="clear"/>
            <w:vAlign w:val="center"/>
          </w:tcPr>
          <w:p>
            <w:pPr>
              <w:pStyle w:val="TableContents"/>
              <w:bidi w:val="0"/>
              <w:spacing w:before="0" w:after="0"/>
              <w:jc w:val="right"/>
              <w:rPr>
                <w:rFonts w:ascii="Times New Roman;Times;serif" w:hAnsi="Times New Roman;Times;serif"/>
              </w:rPr>
            </w:pPr>
            <w:r>
              <w:rPr>
                <w:rFonts w:ascii="Times New Roman;Times;serif" w:hAnsi="Times New Roman;Times;serif"/>
              </w:rPr>
              <w:t>74,085(1)</w:t>
            </w:r>
          </w:p>
        </w:tc>
        <w:tc>
          <w:tcPr>
            <w:tcW w:w="1152" w:type="dxa"/>
            <w:tcBorders/>
            <w:shd w:fill="CCECFF" w:val="clear"/>
            <w:vAlign w:val="center"/>
          </w:tcPr>
          <w:p>
            <w:pPr>
              <w:pStyle w:val="TableContents"/>
              <w:bidi w:val="0"/>
              <w:spacing w:before="0" w:after="0"/>
              <w:jc w:val="right"/>
              <w:rPr>
                <w:rFonts w:ascii="Times New Roman;Times;serif" w:hAnsi="Times New Roman;Times;serif"/>
              </w:rPr>
            </w:pPr>
            <w:r>
              <w:rPr>
                <w:rFonts w:ascii="Times New Roman;Times;serif" w:hAnsi="Times New Roman;Times;serif"/>
              </w:rPr>
              <w:t>$1,125,351</w:t>
            </w:r>
          </w:p>
        </w:tc>
        <w:tc>
          <w:tcPr>
            <w:tcW w:w="1159" w:type="dxa"/>
            <w:tcBorders/>
            <w:shd w:fill="CCECFF" w:val="cle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w:t>
            </w:r>
          </w:p>
        </w:tc>
        <w:tc>
          <w:tcPr>
            <w:tcW w:w="1182" w:type="dxa"/>
            <w:tcBorders/>
            <w:shd w:fill="CCECFF" w:val="cle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w:t>
            </w:r>
          </w:p>
        </w:tc>
      </w:tr>
      <w:tr>
        <w:trPr/>
        <w:tc>
          <w:tcPr>
            <w:tcW w:w="847" w:type="dxa"/>
            <w:tcBorders/>
            <w:vAlign w:val="center"/>
          </w:tcPr>
          <w:p>
            <w:pPr>
              <w:pStyle w:val="TableContents"/>
              <w:bidi w:val="0"/>
              <w:spacing w:before="0" w:after="283"/>
              <w:jc w:val="left"/>
              <w:rPr/>
            </w:pPr>
            <w:r>
              <w:rPr/>
              <w:t> </w:t>
            </w:r>
          </w:p>
        </w:tc>
        <w:tc>
          <w:tcPr>
            <w:tcW w:w="1269" w:type="dxa"/>
            <w:gridSpan w:val="2"/>
            <w:tcBorders/>
            <w:vAlign w:val="center"/>
          </w:tcPr>
          <w:p>
            <w:pPr>
              <w:pStyle w:val="TableContents"/>
              <w:bidi w:val="0"/>
              <w:spacing w:before="0" w:after="283"/>
              <w:jc w:val="left"/>
              <w:rPr/>
            </w:pPr>
            <w:r>
              <w:rPr/>
              <w:t> </w:t>
            </w:r>
          </w:p>
        </w:tc>
        <w:tc>
          <w:tcPr>
            <w:tcW w:w="1456" w:type="dxa"/>
            <w:tcBorders/>
            <w:vAlign w:val="center"/>
          </w:tcPr>
          <w:p>
            <w:pPr>
              <w:pStyle w:val="TableContents"/>
              <w:bidi w:val="0"/>
              <w:spacing w:before="0" w:after="283"/>
              <w:jc w:val="left"/>
              <w:rPr/>
            </w:pPr>
            <w:r>
              <w:rPr/>
              <w:t> </w:t>
            </w:r>
          </w:p>
        </w:tc>
        <w:tc>
          <w:tcPr>
            <w:tcW w:w="876" w:type="dxa"/>
            <w:tcBorders/>
            <w:vAlign w:val="center"/>
          </w:tcPr>
          <w:p>
            <w:pPr>
              <w:pStyle w:val="TableContents"/>
              <w:bidi w:val="0"/>
              <w:spacing w:before="0" w:after="283"/>
              <w:jc w:val="left"/>
              <w:rPr/>
            </w:pPr>
            <w:r>
              <w:rPr/>
              <w:t> </w:t>
            </w:r>
          </w:p>
        </w:tc>
        <w:tc>
          <w:tcPr>
            <w:tcW w:w="1117" w:type="dxa"/>
            <w:tcBorders/>
            <w:vAlign w:val="center"/>
          </w:tcPr>
          <w:p>
            <w:pPr>
              <w:pStyle w:val="TableContents"/>
              <w:bidi w:val="0"/>
              <w:spacing w:before="0" w:after="283"/>
              <w:jc w:val="left"/>
              <w:rPr/>
            </w:pPr>
            <w:r>
              <w:rPr/>
              <w:t> </w:t>
            </w:r>
          </w:p>
        </w:tc>
        <w:tc>
          <w:tcPr>
            <w:tcW w:w="1147" w:type="dxa"/>
            <w:tcBorders/>
            <w:vAlign w:val="center"/>
          </w:tcPr>
          <w:p>
            <w:pPr>
              <w:pStyle w:val="TableContents"/>
              <w:bidi w:val="0"/>
              <w:spacing w:before="0" w:after="283"/>
              <w:jc w:val="left"/>
              <w:rPr/>
            </w:pPr>
            <w:r>
              <w:rPr/>
              <w:t> </w:t>
            </w:r>
          </w:p>
        </w:tc>
        <w:tc>
          <w:tcPr>
            <w:tcW w:w="1152" w:type="dxa"/>
            <w:tcBorders/>
            <w:vAlign w:val="center"/>
          </w:tcPr>
          <w:p>
            <w:pPr>
              <w:pStyle w:val="TableContents"/>
              <w:bidi w:val="0"/>
              <w:spacing w:before="0" w:after="283"/>
              <w:jc w:val="left"/>
              <w:rPr/>
            </w:pPr>
            <w:r>
              <w:rPr/>
              <w:t> </w:t>
            </w:r>
          </w:p>
        </w:tc>
        <w:tc>
          <w:tcPr>
            <w:tcW w:w="1159"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left"/>
              <w:rPr/>
            </w:pPr>
            <w:r>
              <w:rPr/>
              <w:t> </w:t>
            </w:r>
          </w:p>
        </w:tc>
      </w:tr>
      <w:tr>
        <w:trPr/>
        <w:tc>
          <w:tcPr>
            <w:tcW w:w="847" w:type="dxa"/>
            <w:tcBorders/>
            <w:shd w:fill="CCECFF" w:val="clear"/>
            <w:vAlign w:val="center"/>
          </w:tcPr>
          <w:p>
            <w:pPr>
              <w:pStyle w:val="TableContents"/>
              <w:bidi w:val="0"/>
              <w:spacing w:before="0" w:after="0"/>
              <w:jc w:val="left"/>
              <w:rPr>
                <w:rFonts w:ascii="Times New Roman;Times;serif" w:hAnsi="Times New Roman;Times;serif"/>
              </w:rPr>
            </w:pPr>
            <w:r>
              <w:rPr>
                <w:rFonts w:ascii="Times New Roman;Times;serif" w:hAnsi="Times New Roman;Times;serif"/>
              </w:rPr>
              <w:t>Sarah (Minlei) Chen</w:t>
            </w:r>
          </w:p>
        </w:tc>
        <w:tc>
          <w:tcPr>
            <w:tcW w:w="1269" w:type="dxa"/>
            <w:gridSpan w:val="2"/>
            <w:tcBorders/>
            <w:shd w:fill="CCECFF" w:val="cle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w:t>
            </w:r>
          </w:p>
        </w:tc>
        <w:tc>
          <w:tcPr>
            <w:tcW w:w="1456" w:type="dxa"/>
            <w:tcBorders/>
            <w:shd w:fill="CCECFF" w:val="cle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10,000</w:t>
            </w:r>
          </w:p>
        </w:tc>
        <w:tc>
          <w:tcPr>
            <w:tcW w:w="876" w:type="dxa"/>
            <w:tcBorders/>
            <w:shd w:fill="CCECFF" w:val="cle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$ 2.25</w:t>
            </w:r>
          </w:p>
        </w:tc>
        <w:tc>
          <w:tcPr>
            <w:tcW w:w="1117" w:type="dxa"/>
            <w:tcBorders/>
            <w:shd w:fill="CCECFF" w:val="cle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1/5/29</w:t>
            </w:r>
          </w:p>
        </w:tc>
        <w:tc>
          <w:tcPr>
            <w:tcW w:w="1147" w:type="dxa"/>
            <w:tcBorders/>
            <w:shd w:fill="CCECFF" w:val="clear"/>
            <w:vAlign w:val="center"/>
          </w:tcPr>
          <w:p>
            <w:pPr>
              <w:pStyle w:val="TableContents"/>
              <w:bidi w:val="0"/>
              <w:spacing w:before="0" w:after="0"/>
              <w:ind w:left="360" w:right="0" w:hanging="0"/>
              <w:jc w:val="right"/>
              <w:rPr>
                <w:rFonts w:ascii="Times New Roman;Times;serif" w:hAnsi="Times New Roman;Times;serif"/>
              </w:rPr>
            </w:pPr>
            <w:r>
              <w:rPr>
                <w:rFonts w:ascii="Times New Roman;Times;serif" w:hAnsi="Times New Roman;Times;serif"/>
              </w:rPr>
              <w:t>-(2)</w:t>
            </w:r>
          </w:p>
        </w:tc>
        <w:tc>
          <w:tcPr>
            <w:tcW w:w="1152" w:type="dxa"/>
            <w:tcBorders/>
            <w:shd w:fill="CCECFF" w:val="clear"/>
            <w:vAlign w:val="center"/>
          </w:tcPr>
          <w:p>
            <w:pPr>
              <w:pStyle w:val="TableContents"/>
              <w:bidi w:val="0"/>
              <w:spacing w:before="0" w:after="0"/>
              <w:jc w:val="right"/>
              <w:rPr>
                <w:rFonts w:ascii="Times New Roman;Times;serif" w:hAnsi="Times New Roman;Times;serif"/>
              </w:rPr>
            </w:pPr>
            <w:r>
              <w:rPr>
                <w:rFonts w:ascii="Times New Roman;Times;serif" w:hAnsi="Times New Roman;Times;serif"/>
              </w:rPr>
              <w:t>$-</w:t>
            </w:r>
          </w:p>
        </w:tc>
        <w:tc>
          <w:tcPr>
            <w:tcW w:w="1159" w:type="dxa"/>
            <w:tcBorders/>
            <w:shd w:fill="CCECFF" w:val="cle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w:t>
            </w:r>
          </w:p>
        </w:tc>
        <w:tc>
          <w:tcPr>
            <w:tcW w:w="1182" w:type="dxa"/>
            <w:tcBorders/>
            <w:shd w:fill="CCECFF" w:val="cle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w:t>
            </w:r>
          </w:p>
        </w:tc>
      </w:tr>
      <w:tr>
        <w:trPr/>
        <w:tc>
          <w:tcPr>
            <w:tcW w:w="847" w:type="dxa"/>
            <w:tcBorders/>
            <w:vAlign w:val="center"/>
          </w:tcPr>
          <w:p>
            <w:pPr>
              <w:pStyle w:val="TableContents"/>
              <w:bidi w:val="0"/>
              <w:spacing w:before="0" w:after="283"/>
              <w:jc w:val="left"/>
              <w:rPr/>
            </w:pPr>
            <w:r>
              <w:rPr/>
              <w:t> </w:t>
            </w:r>
          </w:p>
        </w:tc>
        <w:tc>
          <w:tcPr>
            <w:tcW w:w="1269" w:type="dxa"/>
            <w:gridSpan w:val="2"/>
            <w:tcBorders/>
            <w:vAlign w:val="center"/>
          </w:tcPr>
          <w:p>
            <w:pPr>
              <w:pStyle w:val="TableContents"/>
              <w:bidi w:val="0"/>
              <w:spacing w:before="0" w:after="283"/>
              <w:jc w:val="left"/>
              <w:rPr/>
            </w:pPr>
            <w:r>
              <w:rPr/>
              <w:t> </w:t>
            </w:r>
          </w:p>
        </w:tc>
        <w:tc>
          <w:tcPr>
            <w:tcW w:w="1456" w:type="dxa"/>
            <w:tcBorders/>
            <w:vAlign w:val="center"/>
          </w:tcPr>
          <w:p>
            <w:pPr>
              <w:pStyle w:val="TableContents"/>
              <w:bidi w:val="0"/>
              <w:spacing w:before="0" w:after="283"/>
              <w:jc w:val="left"/>
              <w:rPr/>
            </w:pPr>
            <w:r>
              <w:rPr/>
              <w:t> </w:t>
            </w:r>
          </w:p>
        </w:tc>
        <w:tc>
          <w:tcPr>
            <w:tcW w:w="876" w:type="dxa"/>
            <w:tcBorders/>
            <w:vAlign w:val="center"/>
          </w:tcPr>
          <w:p>
            <w:pPr>
              <w:pStyle w:val="TableContents"/>
              <w:bidi w:val="0"/>
              <w:spacing w:before="0" w:after="283"/>
              <w:jc w:val="left"/>
              <w:rPr/>
            </w:pPr>
            <w:r>
              <w:rPr/>
              <w:t> </w:t>
            </w:r>
          </w:p>
        </w:tc>
        <w:tc>
          <w:tcPr>
            <w:tcW w:w="1117" w:type="dxa"/>
            <w:tcBorders/>
            <w:vAlign w:val="center"/>
          </w:tcPr>
          <w:p>
            <w:pPr>
              <w:pStyle w:val="TableContents"/>
              <w:bidi w:val="0"/>
              <w:spacing w:before="0" w:after="283"/>
              <w:jc w:val="left"/>
              <w:rPr/>
            </w:pPr>
            <w:r>
              <w:rPr/>
              <w:t> </w:t>
            </w:r>
          </w:p>
        </w:tc>
        <w:tc>
          <w:tcPr>
            <w:tcW w:w="1147" w:type="dxa"/>
            <w:tcBorders/>
            <w:vAlign w:val="center"/>
          </w:tcPr>
          <w:p>
            <w:pPr>
              <w:pStyle w:val="TableContents"/>
              <w:bidi w:val="0"/>
              <w:spacing w:before="0" w:after="283"/>
              <w:jc w:val="left"/>
              <w:rPr/>
            </w:pPr>
            <w:r>
              <w:rPr/>
              <w:t> </w:t>
            </w:r>
          </w:p>
        </w:tc>
        <w:tc>
          <w:tcPr>
            <w:tcW w:w="1152" w:type="dxa"/>
            <w:tcBorders/>
            <w:vAlign w:val="center"/>
          </w:tcPr>
          <w:p>
            <w:pPr>
              <w:pStyle w:val="TableContents"/>
              <w:bidi w:val="0"/>
              <w:spacing w:before="0" w:after="283"/>
              <w:jc w:val="left"/>
              <w:rPr/>
            </w:pPr>
            <w:r>
              <w:rPr/>
              <w:t> </w:t>
            </w:r>
          </w:p>
        </w:tc>
        <w:tc>
          <w:tcPr>
            <w:tcW w:w="1159"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left"/>
              <w:rPr/>
            </w:pPr>
            <w:r>
              <w:rPr/>
              <w:t> </w:t>
            </w:r>
          </w:p>
        </w:tc>
      </w:tr>
      <w:tr>
        <w:trPr/>
        <w:tc>
          <w:tcPr>
            <w:tcW w:w="847" w:type="dxa"/>
            <w:tcBorders/>
            <w:shd w:fill="CCECFF" w:val="clear"/>
            <w:vAlign w:val="center"/>
          </w:tcPr>
          <w:p>
            <w:pPr>
              <w:pStyle w:val="TableContents"/>
              <w:bidi w:val="0"/>
              <w:spacing w:before="0" w:after="0"/>
              <w:jc w:val="left"/>
              <w:rPr>
                <w:rFonts w:ascii="Times New Roman;Times;serif" w:hAnsi="Times New Roman;Times;serif"/>
              </w:rPr>
            </w:pPr>
            <w:r>
              <w:rPr>
                <w:rFonts w:ascii="Times New Roman;Times;serif" w:hAnsi="Times New Roman;Times;serif"/>
              </w:rPr>
              <w:t>Jennifer L. Gravelle</w:t>
            </w:r>
          </w:p>
        </w:tc>
        <w:tc>
          <w:tcPr>
            <w:tcW w:w="1269" w:type="dxa"/>
            <w:gridSpan w:val="2"/>
            <w:tcBorders/>
            <w:shd w:fill="CCECFF" w:val="cle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w:t>
            </w:r>
          </w:p>
        </w:tc>
        <w:tc>
          <w:tcPr>
            <w:tcW w:w="1456" w:type="dxa"/>
            <w:tcBorders/>
            <w:shd w:fill="CCECFF" w:val="cle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10,000</w:t>
            </w:r>
          </w:p>
        </w:tc>
        <w:tc>
          <w:tcPr>
            <w:tcW w:w="876" w:type="dxa"/>
            <w:tcBorders/>
            <w:shd w:fill="CCECFF" w:val="cle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$ 2.25</w:t>
            </w:r>
          </w:p>
        </w:tc>
        <w:tc>
          <w:tcPr>
            <w:tcW w:w="1117" w:type="dxa"/>
            <w:tcBorders/>
            <w:shd w:fill="CCECFF" w:val="cle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1/5/29</w:t>
            </w:r>
          </w:p>
        </w:tc>
        <w:tc>
          <w:tcPr>
            <w:tcW w:w="1147" w:type="dxa"/>
            <w:tcBorders/>
            <w:shd w:fill="CCECFF" w:val="clear"/>
            <w:vAlign w:val="center"/>
          </w:tcPr>
          <w:p>
            <w:pPr>
              <w:pStyle w:val="TableContents"/>
              <w:bidi w:val="0"/>
              <w:spacing w:before="0" w:after="0"/>
              <w:jc w:val="right"/>
              <w:rPr>
                <w:rFonts w:ascii="Times New Roman;Times;serif" w:hAnsi="Times New Roman;Times;serif"/>
              </w:rPr>
            </w:pPr>
            <w:r>
              <w:rPr>
                <w:rFonts w:ascii="Times New Roman;Times;serif" w:hAnsi="Times New Roman;Times;serif"/>
              </w:rPr>
              <w:t>9,690(3)</w:t>
            </w:r>
          </w:p>
        </w:tc>
        <w:tc>
          <w:tcPr>
            <w:tcW w:w="1152" w:type="dxa"/>
            <w:tcBorders/>
            <w:shd w:fill="CCECFF" w:val="clear"/>
            <w:vAlign w:val="center"/>
          </w:tcPr>
          <w:p>
            <w:pPr>
              <w:pStyle w:val="TableContents"/>
              <w:bidi w:val="0"/>
              <w:spacing w:before="0" w:after="0"/>
              <w:jc w:val="right"/>
              <w:rPr>
                <w:rFonts w:ascii="Times New Roman;Times;serif" w:hAnsi="Times New Roman;Times;serif"/>
              </w:rPr>
            </w:pPr>
            <w:r>
              <w:rPr>
                <w:rFonts w:ascii="Times New Roman;Times;serif" w:hAnsi="Times New Roman;Times;serif"/>
              </w:rPr>
              <w:t>$147,191</w:t>
            </w:r>
          </w:p>
        </w:tc>
        <w:tc>
          <w:tcPr>
            <w:tcW w:w="1159" w:type="dxa"/>
            <w:tcBorders/>
            <w:shd w:fill="CCECFF" w:val="cle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w:t>
            </w:r>
          </w:p>
        </w:tc>
        <w:tc>
          <w:tcPr>
            <w:tcW w:w="1182" w:type="dxa"/>
            <w:tcBorders/>
            <w:shd w:fill="CCECFF" w:val="cle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w:t>
            </w:r>
          </w:p>
        </w:tc>
      </w:tr>
    </w:tbl>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____________________</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2" w:name="zd17ef47dd1fa4891928b27cbf19033b0"/>
      <w:bookmarkStart w:id="43" w:name="zd17ef47dd1fa4891928b27cbf19033b0"/>
      <w:bookmarkEnd w:id="43"/>
    </w:p>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(1)</w:t>
            </w:r>
          </w:p>
        </w:tc>
        <w:tc>
          <w:tcPr>
            <w:tcW w:w="9953" w:type="dxa"/>
            <w:tcBorders/>
            <w:vAlign w:val="center"/>
          </w:tcPr>
          <w:p>
            <w:pPr>
              <w:pStyle w:val="TableContents"/>
              <w:bidi w:val="0"/>
              <w:spacing w:before="0" w:after="0"/>
              <w:jc w:val="both"/>
              <w:rPr>
                <w:rFonts w:ascii="Times New Roman;Times;serif" w:hAnsi="Times New Roman;Times;serif"/>
              </w:rPr>
            </w:pPr>
            <w:r>
              <w:rPr>
                <w:rFonts w:ascii="Times New Roman;Times;serif" w:hAnsi="Times New Roman;Times;serif"/>
              </w:rPr>
              <w:t>Such shares vested to the extent of 64,085 shares on January 2, 2025 and 10,000 shares on January 3, 2025.</w:t>
            </w:r>
          </w:p>
        </w:tc>
      </w:tr>
      <w:tr>
        <w:trPr/>
        <w:tc>
          <w:tcPr>
            <w:tcW w:w="252" w:type="dxa"/>
            <w:tcBorders/>
            <w:vAlign w:val="center"/>
          </w:tcPr>
          <w:p>
            <w:pPr>
              <w:pStyle w:val="TableContents"/>
              <w:bidi w:val="0"/>
              <w:spacing w:before="0" w:after="283"/>
              <w:jc w:val="left"/>
              <w:rPr/>
            </w:pPr>
            <w:r>
              <w:rPr/>
              <w:t> </w:t>
            </w:r>
          </w:p>
        </w:tc>
        <w:tc>
          <w:tcPr>
            <w:tcW w:w="9953" w:type="dxa"/>
            <w:tcBorders/>
            <w:vAlign w:val="center"/>
          </w:tcPr>
          <w:p>
            <w:pPr>
              <w:pStyle w:val="TableContents"/>
              <w:bidi w:val="0"/>
              <w:spacing w:before="0" w:after="283"/>
              <w:jc w:val="left"/>
              <w:rPr/>
            </w:pPr>
            <w:r>
              <w:rPr/>
              <w:t> </w:t>
            </w:r>
          </w:p>
        </w:tc>
      </w:tr>
      <w:tr>
        <w:trPr/>
        <w:tc>
          <w:tcPr>
            <w:tcW w:w="252" w:type="dxa"/>
            <w:tcBorders/>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(2)</w:t>
            </w:r>
          </w:p>
        </w:tc>
        <w:tc>
          <w:tcPr>
            <w:tcW w:w="9953" w:type="dxa"/>
            <w:tcBorders/>
            <w:vAlign w:val="center"/>
          </w:tcPr>
          <w:p>
            <w:pPr>
              <w:pStyle w:val="TableContents"/>
              <w:bidi w:val="0"/>
              <w:spacing w:before="0" w:after="0"/>
              <w:jc w:val="both"/>
              <w:rPr>
                <w:rFonts w:ascii="Times New Roman;Times;serif" w:hAnsi="Times New Roman;Times;serif"/>
              </w:rPr>
            </w:pPr>
            <w:r>
              <w:rPr>
                <w:rFonts w:ascii="Times New Roman;Times;serif" w:hAnsi="Times New Roman;Times;serif"/>
              </w:rPr>
              <w:t>Excludes 10,935 shares of restricted stock granted on March 3, 2025 to Ms. Chen under our 2024 Plan in consideration of services rendered during 2024. Such grant vested to the extent of one-third on March 3, 2025 and will vest to the extent of one-third on each of the first and second anniversaries of the date of grant.</w:t>
            </w:r>
          </w:p>
        </w:tc>
      </w:tr>
    </w:tbl>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10</w:t>
      </w:r>
    </w:p>
    <w:p>
      <w:pPr>
        <w:pStyle w:val="HorizontalLine"/>
        <w:pBdr>
          <w:bottom w:val="single" w:sz="12" w:space="0" w:color="808080"/>
        </w:pBdr>
        <w:bidi w:val="0"/>
        <w:spacing w:before="200" w:after="200"/>
        <w:jc w:val="left"/>
        <w:rPr/>
      </w:pPr>
      <w:r>
        <w:rPr/>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(3)</w:t>
            </w:r>
          </w:p>
        </w:tc>
        <w:tc>
          <w:tcPr>
            <w:tcW w:w="9960" w:type="dxa"/>
            <w:tcBorders/>
            <w:vAlign w:val="center"/>
          </w:tcPr>
          <w:p>
            <w:pPr>
              <w:pStyle w:val="TableContents"/>
              <w:bidi w:val="0"/>
              <w:spacing w:before="0" w:after="0"/>
              <w:jc w:val="both"/>
              <w:rPr>
                <w:rFonts w:ascii="Times New Roman;Times;serif" w:hAnsi="Times New Roman;Times;serif"/>
              </w:rPr>
            </w:pPr>
            <w:r>
              <w:rPr>
                <w:rFonts w:ascii="Times New Roman;Times;serif" w:hAnsi="Times New Roman;Times;serif"/>
              </w:rPr>
              <w:t>Such shares vested to the extent of 4,845 shares on January 17, 2025. The remaining shares were forfeited due to Ms. Gravelle’s resignation in April 2025. Excludes 8,787 shares of restricted stock granted on March 3, 2025 to Ms. Gravelle under our 2024 Plan in consideration of services rendered during 2024. Such grant vested to the extent of one-third on March 3, 2025. The remaining shares were forfeited due to Ms. Gravelle’s resignation in April 2025.</w:t>
            </w:r>
          </w:p>
        </w:tc>
      </w:tr>
    </w:tbl>
    <w:p>
      <w:pPr>
        <w:pStyle w:val="TextBody"/>
        <w:bidi w:val="0"/>
        <w:spacing w:before="0" w:after="200"/>
        <w:jc w:val="left"/>
        <w:rPr/>
      </w:pPr>
      <w:r>
        <w:rPr/>
      </w:r>
    </w:p>
    <w:p>
      <w:pPr>
        <w:pStyle w:val="TextBody"/>
        <w:bidi w:val="0"/>
        <w:spacing w:before="0" w:after="240"/>
        <w:ind w:left="0" w:right="0" w:firstLine="734"/>
        <w:jc w:val="both"/>
        <w:rPr>
          <w:rFonts w:ascii="Times New Roman;Times;serif" w:hAnsi="Times New Roman;Times;serif"/>
          <w:b/>
          <w:color w:val="000000"/>
          <w:sz w:val="24"/>
        </w:rPr>
      </w:pPr>
      <w:r>
        <w:rPr>
          <w:rFonts w:ascii="Times New Roman;Times;serif" w:hAnsi="Times New Roman;Times;serif"/>
          <w:b/>
          <w:i/>
          <w:color w:val="000000"/>
          <w:sz w:val="20"/>
        </w:rPr>
        <w:t>Termination of Employment and</w:t>
      </w:r>
      <w:r>
        <w:rPr>
          <w:rFonts w:ascii="Times New Roman;Times;serif" w:hAnsi="Times New Roman;Times;serif"/>
          <w:b/>
          <w:color w:val="000000"/>
          <w:sz w:val="24"/>
        </w:rPr>
        <w:t> </w:t>
      </w:r>
      <w:r>
        <w:rPr>
          <w:rFonts w:ascii="Times New Roman;Times;serif" w:hAnsi="Times New Roman;Times;serif"/>
          <w:b/>
          <w:i/>
          <w:color w:val="000000"/>
          <w:sz w:val="20"/>
        </w:rPr>
        <w:t>Change-in-Control Arrangements</w:t>
      </w:r>
    </w:p>
    <w:p>
      <w:pPr>
        <w:pStyle w:val="TextBody"/>
        <w:bidi w:val="0"/>
        <w:spacing w:before="0" w:after="0"/>
        <w:ind w:left="0" w:right="0" w:firstLine="720"/>
        <w:jc w:val="both"/>
        <w:rPr>
          <w:rFonts w:ascii="Times New Roman;Times;serif" w:hAnsi="Times New Roman;Times;serif"/>
          <w:i/>
          <w:color w:val="000000"/>
          <w:sz w:val="20"/>
        </w:rPr>
      </w:pPr>
      <w:r>
        <w:rPr>
          <w:rFonts w:ascii="Times New Roman;Times;serif" w:hAnsi="Times New Roman;Times;serif"/>
          <w:i/>
          <w:color w:val="000000"/>
          <w:sz w:val="20"/>
        </w:rPr>
        <w:t>Meryl S. Golden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Pursuant to the Third Amended Golden Employment Agreement, in the event that Ms. Golden’s employment is terminated by us without cause, or she resigns for good reason (each as defined in the Third Amended Golden Employment Agreement), Ms. Golden would be entitled to receive her annual base salary for the remainder of the term or for twelve months, whichever is later. In addition, pursuant to the 2024 Plan, in the event of a termination of employment due to the death or disability of Ms. Golden, the stock grants scheduled to vest on the next vesting date following such event shall vest under certain circumstances notwithstanding such event. Further, in the event that Ms. Golden’s employment is terminated by us without cause, or she resigns for good reason, Ms. Golden’s granted but unvested restricted stock awards will vest.</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Ms. Golden would be entitled to receive, under certain circumstances, a payment equal to 1.5 times her then annual base salary and her accrued bonus in the event of the termination of her employment within eighteen months following a change in control of our company. In addition, pursuant to the 2024 Plan, Ms. Golden’s outstanding restricted stock awards will vest in the event of a change of control of our company.</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i/>
          <w:color w:val="000000"/>
          <w:sz w:val="20"/>
        </w:rPr>
      </w:pPr>
      <w:r>
        <w:rPr>
          <w:rFonts w:ascii="Times New Roman;Times;serif" w:hAnsi="Times New Roman;Times;serif"/>
          <w:i/>
          <w:color w:val="000000"/>
          <w:sz w:val="20"/>
        </w:rPr>
        <w:t>Sarah (Minlei) Chen</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Pursuant to the 2014 Plan and the 2024 Plan, in the event of a termination of employment due to the death or disability of Ms. Chen, the stock grants scheduled to vest on the next vesting date following such event shall vest under certain circumstances notwithstanding such event. In addition, pursuant to the 2014 Plan and the 2024 Plan, Ms. Chen’s outstanding options and restricted stock awards will vest in the event of a change of control of our company.</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b/>
          <w:i/>
          <w:color w:val="000000"/>
          <w:sz w:val="20"/>
        </w:rPr>
      </w:pPr>
      <w:r>
        <w:rPr>
          <w:rFonts w:ascii="Times New Roman;Times;serif" w:hAnsi="Times New Roman;Times;serif"/>
          <w:b/>
          <w:i/>
          <w:color w:val="000000"/>
          <w:sz w:val="20"/>
        </w:rPr>
        <w:t>Equity Award Grant Practices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equity awards for Ms. Golden are set out in the Third Amended Golden Employment Agreement. Equity awards for the other Named Executive Officers are discretionary and are generally granted to them in February or March each year pursuant to our Employee Bonus Plan which provides for the grant of restricted common stock based upon our growth and underwriting profitability in the prior fiscal year. In certain circumstances, including the hiring or promotion of an officer, the Compensation Committee may approve grants to be effective at other times. The then Compensation and Finance Committee did not take material nonpublic information into account when determining the timing and terms of equity awards in 2024, and we do not time the disclosure of material nonpublic information for the purpose of affecting the value of executive compensation.</w:t>
      </w:r>
    </w:p>
    <w:p>
      <w:pPr>
        <w:pStyle w:val="TextBody"/>
        <w:bidi w:val="0"/>
        <w:spacing w:before="200" w:after="200"/>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11</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DIRECTOR COMPENSATION</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following table sets forth certain information concerning the compensation of our non-employee directors for the fiscal year ended December 31, 2024:</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4" w:name="zbd0f1d124b8f4559b7d24c0c75b67ecc"/>
      <w:bookmarkStart w:id="45" w:name="zbd0f1d124b8f4559b7d24c0c75b67ecc"/>
      <w:bookmarkEnd w:id="45"/>
    </w:p>
    <w:tbl>
      <w:tblPr>
        <w:tblW w:w="8517" w:type="dxa"/>
        <w:jc w:val="left"/>
        <w:tblInd w:w="0" w:type="dxa"/>
        <w:tblLayout w:type="fixed"/>
        <w:tblCellMar>
          <w:top w:w="0" w:type="dxa"/>
          <w:left w:w="0" w:type="dxa"/>
          <w:bottom w:w="28" w:type="dxa"/>
          <w:right w:w="0" w:type="dxa"/>
        </w:tblCellMar>
      </w:tblPr>
      <w:tblGrid>
        <w:gridCol w:w="2180"/>
        <w:gridCol w:w="60"/>
        <w:gridCol w:w="269"/>
        <w:gridCol w:w="1310"/>
        <w:gridCol w:w="60"/>
        <w:gridCol w:w="60"/>
        <w:gridCol w:w="294"/>
        <w:gridCol w:w="1435"/>
        <w:gridCol w:w="60"/>
        <w:gridCol w:w="60"/>
        <w:gridCol w:w="949"/>
        <w:gridCol w:w="645"/>
        <w:gridCol w:w="60"/>
        <w:gridCol w:w="60"/>
        <w:gridCol w:w="140"/>
        <w:gridCol w:w="800"/>
        <w:gridCol w:w="75"/>
      </w:tblGrid>
      <w:tr>
        <w:trPr/>
        <w:tc>
          <w:tcPr>
            <w:tcW w:w="2180" w:type="dxa"/>
            <w:tcBorders>
              <w:bottom w:val="single" w:sz="12" w:space="0" w:color="000000"/>
            </w:tcBorders>
            <w:vAlign w:val="bottom"/>
          </w:tcPr>
          <w:p>
            <w:pPr>
              <w:pStyle w:val="TableContents"/>
              <w:bidi w:val="0"/>
              <w:spacing w:before="0" w:after="0"/>
              <w:jc w:val="left"/>
              <w:rPr>
                <w:rFonts w:ascii="Times New Roman;Times;serif" w:hAnsi="Times New Roman;Times;serif"/>
                <w:b/>
              </w:rPr>
            </w:pPr>
            <w:r>
              <w:rPr>
                <w:rFonts w:ascii="Times New Roman;Times;serif" w:hAnsi="Times New Roman;Times;serif"/>
                <w:b/>
              </w:rPr>
              <w:t>Name</w:t>
            </w:r>
          </w:p>
        </w:tc>
        <w:tc>
          <w:tcPr>
            <w:tcW w:w="60" w:type="dxa"/>
            <w:tcBorders/>
            <w:tcMar>
              <w:bottom w:w="0" w:type="dxa"/>
            </w:tcMar>
            <w:vAlign w:val="bottom"/>
          </w:tcPr>
          <w:p>
            <w:pPr>
              <w:pStyle w:val="TableContents"/>
              <w:bidi w:val="0"/>
              <w:spacing w:before="0" w:after="283"/>
              <w:jc w:val="left"/>
              <w:rPr/>
            </w:pPr>
            <w:r>
              <w:rPr/>
              <w:t> </w:t>
            </w:r>
          </w:p>
        </w:tc>
        <w:tc>
          <w:tcPr>
            <w:tcW w:w="1579" w:type="dxa"/>
            <w:gridSpan w:val="2"/>
            <w:tcBorders>
              <w:bottom w:val="single" w:sz="12" w:space="0" w:color="000000"/>
            </w:tcBorders>
            <w:vAlign w:val="bottom"/>
          </w:tcPr>
          <w:p>
            <w:pPr>
              <w:pStyle w:val="TableContents"/>
              <w:bidi w:val="0"/>
              <w:spacing w:before="0" w:after="0"/>
              <w:jc w:val="center"/>
              <w:rPr>
                <w:b/>
              </w:rPr>
            </w:pPr>
            <w:r>
              <w:rPr>
                <w:b/>
              </w:rPr>
              <w:t>Fees Earned or</w:t>
            </w:r>
          </w:p>
          <w:p>
            <w:pPr>
              <w:pStyle w:val="TableContents"/>
              <w:bidi w:val="0"/>
              <w:spacing w:before="0" w:after="0"/>
              <w:jc w:val="center"/>
              <w:rPr>
                <w:b/>
              </w:rPr>
            </w:pPr>
            <w:r>
              <w:rPr>
                <w:b/>
              </w:rPr>
              <w:t>Paid in Cash</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729" w:type="dxa"/>
            <w:gridSpan w:val="2"/>
            <w:tcBorders>
              <w:bottom w:val="single" w:sz="12" w:space="0" w:color="000000"/>
            </w:tcBorders>
            <w:vAlign w:val="bottom"/>
          </w:tcPr>
          <w:p>
            <w:pPr>
              <w:pStyle w:val="TableContents"/>
              <w:bidi w:val="0"/>
              <w:spacing w:before="0" w:after="0"/>
              <w:jc w:val="center"/>
              <w:rPr>
                <w:b/>
              </w:rPr>
            </w:pPr>
            <w:r>
              <w:rPr>
                <w:b/>
              </w:rPr>
              <w:t>Stock Awards(1)</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594" w:type="dxa"/>
            <w:gridSpan w:val="2"/>
            <w:tcBorders>
              <w:bottom w:val="single" w:sz="12" w:space="0" w:color="000000"/>
            </w:tcBorders>
            <w:vAlign w:val="bottom"/>
          </w:tcPr>
          <w:p>
            <w:pPr>
              <w:pStyle w:val="TableContents"/>
              <w:bidi w:val="0"/>
              <w:spacing w:before="0" w:after="0"/>
              <w:jc w:val="center"/>
              <w:rPr>
                <w:b/>
              </w:rPr>
            </w:pPr>
            <w:r>
              <w:rPr>
                <w:b/>
              </w:rPr>
              <w:t>Option Awards</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940" w:type="dxa"/>
            <w:gridSpan w:val="2"/>
            <w:tcBorders>
              <w:bottom w:val="single" w:sz="12" w:space="0" w:color="000000"/>
            </w:tcBorders>
            <w:vAlign w:val="bottom"/>
          </w:tcPr>
          <w:p>
            <w:pPr>
              <w:pStyle w:val="TableContents"/>
              <w:bidi w:val="0"/>
              <w:spacing w:before="0" w:after="0"/>
              <w:jc w:val="center"/>
              <w:rPr>
                <w:b/>
              </w:rPr>
            </w:pPr>
            <w:r>
              <w:rPr>
                <w:b/>
              </w:rPr>
              <w:t>Total</w:t>
            </w:r>
          </w:p>
        </w:tc>
        <w:tc>
          <w:tcPr>
            <w:tcW w:w="75" w:type="dxa"/>
            <w:tcBorders/>
            <w:tcMar>
              <w:bottom w:w="0" w:type="dxa"/>
            </w:tcMar>
            <w:vAlign w:val="bottom"/>
          </w:tcPr>
          <w:p>
            <w:pPr>
              <w:pStyle w:val="TableContents"/>
              <w:bidi w:val="0"/>
              <w:spacing w:before="0" w:after="283"/>
              <w:jc w:val="left"/>
              <w:rPr/>
            </w:pPr>
            <w:r>
              <w:rPr/>
              <w:t> </w:t>
            </w:r>
          </w:p>
        </w:tc>
      </w:tr>
      <w:tr>
        <w:trPr/>
        <w:tc>
          <w:tcPr>
            <w:tcW w:w="218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579" w:type="dxa"/>
            <w:gridSpan w:val="2"/>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729" w:type="dxa"/>
            <w:gridSpan w:val="2"/>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594" w:type="dxa"/>
            <w:gridSpan w:val="2"/>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940" w:type="dxa"/>
            <w:gridSpan w:val="2"/>
            <w:tcBorders/>
            <w:tcMar>
              <w:bottom w:w="0" w:type="dxa"/>
            </w:tcMar>
            <w:vAlign w:val="bottom"/>
          </w:tcPr>
          <w:p>
            <w:pPr>
              <w:pStyle w:val="TableContents"/>
              <w:bidi w:val="0"/>
              <w:spacing w:before="0" w:after="283"/>
              <w:jc w:val="left"/>
              <w:rPr/>
            </w:pPr>
            <w:r>
              <w:rPr/>
              <w:t> </w:t>
            </w:r>
          </w:p>
        </w:tc>
        <w:tc>
          <w:tcPr>
            <w:tcW w:w="75" w:type="dxa"/>
            <w:tcBorders/>
            <w:tcMar>
              <w:bottom w:w="0" w:type="dxa"/>
            </w:tcMar>
            <w:vAlign w:val="bottom"/>
          </w:tcPr>
          <w:p>
            <w:pPr>
              <w:pStyle w:val="TableContents"/>
              <w:bidi w:val="0"/>
              <w:spacing w:before="0" w:after="283"/>
              <w:jc w:val="left"/>
              <w:rPr/>
            </w:pPr>
            <w:r>
              <w:rPr/>
              <w:t> </w:t>
            </w:r>
          </w:p>
        </w:tc>
      </w:tr>
      <w:tr>
        <w:trPr/>
        <w:tc>
          <w:tcPr>
            <w:tcW w:w="2180" w:type="dxa"/>
            <w:tcBorders/>
            <w:shd w:fill="CCEEFF" w:val="clear"/>
            <w:tcMar>
              <w:bottom w:w="0" w:type="dxa"/>
            </w:tcMar>
            <w:vAlign w:val="bottom"/>
          </w:tcPr>
          <w:p>
            <w:pPr>
              <w:pStyle w:val="TableContents"/>
              <w:bidi w:val="0"/>
              <w:spacing w:before="0" w:after="0"/>
              <w:jc w:val="left"/>
              <w:rPr>
                <w:rFonts w:ascii="Times New Roman;Times;serif" w:hAnsi="Times New Roman;Times;serif"/>
              </w:rPr>
            </w:pPr>
            <w:r>
              <w:rPr>
                <w:rFonts w:ascii="Times New Roman;Times;serif" w:hAnsi="Times New Roman;Times;serif"/>
              </w:rPr>
              <w:t>Thomas Newgarden</w:t>
            </w:r>
          </w:p>
        </w:tc>
        <w:tc>
          <w:tcPr>
            <w:tcW w:w="60" w:type="dxa"/>
            <w:tcBorders/>
            <w:shd w:fill="CCEEFF" w:val="clear"/>
            <w:tcMar>
              <w:bottom w:w="0" w:type="dxa"/>
            </w:tcMar>
            <w:vAlign w:val="bottom"/>
          </w:tcPr>
          <w:p>
            <w:pPr>
              <w:pStyle w:val="TableContents"/>
              <w:bidi w:val="0"/>
              <w:spacing w:before="0" w:after="283"/>
              <w:jc w:val="left"/>
              <w:rPr/>
            </w:pPr>
            <w:r>
              <w:rPr/>
              <w:t> </w:t>
            </w:r>
          </w:p>
        </w:tc>
        <w:tc>
          <w:tcPr>
            <w:tcW w:w="269" w:type="dxa"/>
            <w:tcBorders/>
            <w:shd w:fill="CCEEFF" w:val="clear"/>
            <w:tcMar>
              <w:bottom w:w="0" w:type="dxa"/>
            </w:tcMar>
            <w:vAlign w:val="bottom"/>
          </w:tcPr>
          <w:p>
            <w:pPr>
              <w:pStyle w:val="TableContents"/>
              <w:bidi w:val="0"/>
              <w:spacing w:before="0" w:after="0"/>
              <w:jc w:val="left"/>
              <w:rPr>
                <w:rFonts w:ascii="Times New Roman;Times;serif" w:hAnsi="Times New Roman;Times;serif"/>
              </w:rPr>
            </w:pPr>
            <w:r>
              <w:rPr>
                <w:rFonts w:ascii="Times New Roman;Times;serif" w:hAnsi="Times New Roman;Times;serif"/>
              </w:rPr>
              <w:t>$</w:t>
            </w:r>
          </w:p>
        </w:tc>
        <w:tc>
          <w:tcPr>
            <w:tcW w:w="1310" w:type="dxa"/>
            <w:tcBorders/>
            <w:shd w:fill="CCEEFF" w:val="clear"/>
            <w:tcMar>
              <w:bottom w:w="0" w:type="dxa"/>
            </w:tcMar>
            <w:vAlign w:val="bottom"/>
          </w:tcPr>
          <w:p>
            <w:pPr>
              <w:pStyle w:val="TableContents"/>
              <w:bidi w:val="0"/>
              <w:spacing w:before="0" w:after="0"/>
              <w:jc w:val="right"/>
              <w:rPr>
                <w:rFonts w:ascii="Times New Roman;Times;serif" w:hAnsi="Times New Roman;Times;serif"/>
              </w:rPr>
            </w:pPr>
            <w:r>
              <w:rPr>
                <w:rFonts w:ascii="Times New Roman;Times;serif" w:hAnsi="Times New Roman;Times;serif"/>
              </w:rPr>
              <w:t>65,000</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294" w:type="dxa"/>
            <w:tcBorders/>
            <w:shd w:fill="CCEEFF" w:val="clear"/>
            <w:tcMar>
              <w:bottom w:w="0" w:type="dxa"/>
            </w:tcMar>
            <w:vAlign w:val="bottom"/>
          </w:tcPr>
          <w:p>
            <w:pPr>
              <w:pStyle w:val="TableContents"/>
              <w:bidi w:val="0"/>
              <w:spacing w:before="0" w:after="0"/>
              <w:jc w:val="left"/>
              <w:rPr>
                <w:rFonts w:ascii="Times New Roman;Times;serif" w:hAnsi="Times New Roman;Times;serif"/>
              </w:rPr>
            </w:pPr>
            <w:r>
              <w:rPr>
                <w:rFonts w:ascii="Times New Roman;Times;serif" w:hAnsi="Times New Roman;Times;serif"/>
              </w:rPr>
              <w:t>$</w:t>
            </w:r>
          </w:p>
        </w:tc>
        <w:tc>
          <w:tcPr>
            <w:tcW w:w="1435" w:type="dxa"/>
            <w:tcBorders/>
            <w:shd w:fill="CCEEFF" w:val="clear"/>
            <w:tcMar>
              <w:bottom w:w="0" w:type="dxa"/>
            </w:tcMar>
            <w:vAlign w:val="bottom"/>
          </w:tcPr>
          <w:p>
            <w:pPr>
              <w:pStyle w:val="TableContents"/>
              <w:bidi w:val="0"/>
              <w:spacing w:before="0" w:after="0"/>
              <w:jc w:val="right"/>
              <w:rPr>
                <w:rFonts w:ascii="Times New Roman;Times;serif" w:hAnsi="Times New Roman;Times;serif"/>
              </w:rPr>
            </w:pPr>
            <w:r>
              <w:rPr>
                <w:rFonts w:ascii="Times New Roman;Times;serif" w:hAnsi="Times New Roman;Times;serif"/>
              </w:rPr>
              <w:t>29,042</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949" w:type="dxa"/>
            <w:tcBorders/>
            <w:shd w:fill="CCEEFF" w:val="clear"/>
            <w:tcMar>
              <w:bottom w:w="0" w:type="dxa"/>
            </w:tcMar>
            <w:vAlign w:val="bottom"/>
          </w:tcPr>
          <w:p>
            <w:pPr>
              <w:pStyle w:val="TableContents"/>
              <w:bidi w:val="0"/>
              <w:spacing w:before="0" w:after="0"/>
              <w:jc w:val="left"/>
              <w:rPr>
                <w:rFonts w:ascii="Times New Roman;Times;serif" w:hAnsi="Times New Roman;Times;serif"/>
              </w:rPr>
            </w:pPr>
            <w:r>
              <w:rPr>
                <w:rFonts w:ascii="Times New Roman;Times;serif" w:hAnsi="Times New Roman;Times;serif"/>
              </w:rPr>
              <w:t>$</w:t>
            </w:r>
          </w:p>
        </w:tc>
        <w:tc>
          <w:tcPr>
            <w:tcW w:w="645" w:type="dxa"/>
            <w:tcBorders/>
            <w:shd w:fill="CCEEFF" w:val="clear"/>
            <w:tcMar>
              <w:bottom w:w="0" w:type="dxa"/>
            </w:tcMar>
            <w:vAlign w:val="bottom"/>
          </w:tcPr>
          <w:p>
            <w:pPr>
              <w:pStyle w:val="TableContents"/>
              <w:bidi w:val="0"/>
              <w:spacing w:before="0" w:after="0"/>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40" w:type="dxa"/>
            <w:tcBorders/>
            <w:shd w:fill="CCEEFF" w:val="clear"/>
            <w:tcMar>
              <w:bottom w:w="0" w:type="dxa"/>
            </w:tcMar>
            <w:vAlign w:val="bottom"/>
          </w:tcPr>
          <w:p>
            <w:pPr>
              <w:pStyle w:val="TableContents"/>
              <w:bidi w:val="0"/>
              <w:spacing w:before="0" w:after="0"/>
              <w:jc w:val="left"/>
              <w:rPr>
                <w:rFonts w:ascii="Times New Roman;Times;serif" w:hAnsi="Times New Roman;Times;serif"/>
              </w:rPr>
            </w:pPr>
            <w:r>
              <w:rPr>
                <w:rFonts w:ascii="Times New Roman;Times;serif" w:hAnsi="Times New Roman;Times;serif"/>
              </w:rPr>
              <w:t>$</w:t>
            </w:r>
          </w:p>
        </w:tc>
        <w:tc>
          <w:tcPr>
            <w:tcW w:w="800" w:type="dxa"/>
            <w:tcBorders/>
            <w:shd w:fill="CCEEFF" w:val="clear"/>
            <w:tcMar>
              <w:bottom w:w="0" w:type="dxa"/>
            </w:tcMar>
            <w:vAlign w:val="bottom"/>
          </w:tcPr>
          <w:p>
            <w:pPr>
              <w:pStyle w:val="TableContents"/>
              <w:bidi w:val="0"/>
              <w:spacing w:before="0" w:after="0"/>
              <w:jc w:val="right"/>
              <w:rPr>
                <w:rFonts w:ascii="Times New Roman;Times;serif" w:hAnsi="Times New Roman;Times;serif"/>
              </w:rPr>
            </w:pPr>
            <w:r>
              <w:rPr>
                <w:rFonts w:ascii="Times New Roman;Times;serif" w:hAnsi="Times New Roman;Times;serif"/>
              </w:rPr>
              <w:t>94,042</w:t>
            </w:r>
          </w:p>
        </w:tc>
        <w:tc>
          <w:tcPr>
            <w:tcW w:w="75" w:type="dxa"/>
            <w:tcBorders/>
            <w:shd w:fill="CCEEFF" w:val="clear"/>
            <w:tcMar>
              <w:bottom w:w="0" w:type="dxa"/>
            </w:tcMar>
            <w:vAlign w:val="bottom"/>
          </w:tcPr>
          <w:p>
            <w:pPr>
              <w:pStyle w:val="TableContents"/>
              <w:bidi w:val="0"/>
              <w:spacing w:before="0" w:after="283"/>
              <w:jc w:val="left"/>
              <w:rPr/>
            </w:pPr>
            <w:r>
              <w:rPr/>
              <w:t> </w:t>
            </w:r>
          </w:p>
        </w:tc>
      </w:tr>
      <w:tr>
        <w:trPr/>
        <w:tc>
          <w:tcPr>
            <w:tcW w:w="2180" w:type="dxa"/>
            <w:tcBorders/>
            <w:tcMar>
              <w:bottom w:w="0" w:type="dxa"/>
            </w:tcMar>
            <w:vAlign w:val="bottom"/>
          </w:tcPr>
          <w:p>
            <w:pPr>
              <w:pStyle w:val="TableContents"/>
              <w:bidi w:val="0"/>
              <w:spacing w:before="0" w:after="0"/>
              <w:jc w:val="left"/>
              <w:rPr>
                <w:rFonts w:ascii="Times New Roman;Times;serif" w:hAnsi="Times New Roman;Times;serif"/>
              </w:rPr>
            </w:pPr>
            <w:r>
              <w:rPr>
                <w:rFonts w:ascii="Times New Roman;Times;serif" w:hAnsi="Times New Roman;Times;serif"/>
              </w:rPr>
              <w:t>Timothy P. McFadden</w:t>
            </w:r>
          </w:p>
        </w:tc>
        <w:tc>
          <w:tcPr>
            <w:tcW w:w="60" w:type="dxa"/>
            <w:tcBorders/>
            <w:tcMar>
              <w:bottom w:w="0" w:type="dxa"/>
            </w:tcMar>
            <w:vAlign w:val="bottom"/>
          </w:tcPr>
          <w:p>
            <w:pPr>
              <w:pStyle w:val="TableContents"/>
              <w:bidi w:val="0"/>
              <w:spacing w:before="0" w:after="283"/>
              <w:jc w:val="left"/>
              <w:rPr/>
            </w:pPr>
            <w:r>
              <w:rPr/>
              <w:t> </w:t>
            </w:r>
          </w:p>
        </w:tc>
        <w:tc>
          <w:tcPr>
            <w:tcW w:w="269" w:type="dxa"/>
            <w:tcBorders/>
            <w:tcMar>
              <w:bottom w:w="0" w:type="dxa"/>
            </w:tcMar>
            <w:vAlign w:val="bottom"/>
          </w:tcPr>
          <w:p>
            <w:pPr>
              <w:pStyle w:val="TableContents"/>
              <w:bidi w:val="0"/>
              <w:spacing w:before="0" w:after="0"/>
              <w:jc w:val="left"/>
              <w:rPr>
                <w:rFonts w:ascii="Times New Roman;Times;serif" w:hAnsi="Times New Roman;Times;serif"/>
              </w:rPr>
            </w:pPr>
            <w:r>
              <w:rPr>
                <w:rFonts w:ascii="Times New Roman;Times;serif" w:hAnsi="Times New Roman;Times;serif"/>
              </w:rPr>
              <w:t>$</w:t>
            </w:r>
          </w:p>
        </w:tc>
        <w:tc>
          <w:tcPr>
            <w:tcW w:w="1310" w:type="dxa"/>
            <w:tcBorders/>
            <w:tcMar>
              <w:bottom w:w="0" w:type="dxa"/>
            </w:tcMar>
            <w:vAlign w:val="bottom"/>
          </w:tcPr>
          <w:p>
            <w:pPr>
              <w:pStyle w:val="TableContents"/>
              <w:bidi w:val="0"/>
              <w:spacing w:before="0" w:after="0"/>
              <w:jc w:val="right"/>
              <w:rPr>
                <w:rFonts w:ascii="Times New Roman;Times;serif" w:hAnsi="Times New Roman;Times;serif"/>
              </w:rPr>
            </w:pPr>
            <w:r>
              <w:rPr>
                <w:rFonts w:ascii="Times New Roman;Times;serif" w:hAnsi="Times New Roman;Times;serif"/>
              </w:rPr>
              <w:t>65,000</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294" w:type="dxa"/>
            <w:tcBorders/>
            <w:tcMar>
              <w:bottom w:w="0" w:type="dxa"/>
            </w:tcMar>
            <w:vAlign w:val="bottom"/>
          </w:tcPr>
          <w:p>
            <w:pPr>
              <w:pStyle w:val="TableContents"/>
              <w:bidi w:val="0"/>
              <w:spacing w:before="0" w:after="0"/>
              <w:jc w:val="left"/>
              <w:rPr>
                <w:rFonts w:ascii="Times New Roman;Times;serif" w:hAnsi="Times New Roman;Times;serif"/>
              </w:rPr>
            </w:pPr>
            <w:r>
              <w:rPr>
                <w:rFonts w:ascii="Times New Roman;Times;serif" w:hAnsi="Times New Roman;Times;serif"/>
              </w:rPr>
              <w:t>$</w:t>
            </w:r>
          </w:p>
        </w:tc>
        <w:tc>
          <w:tcPr>
            <w:tcW w:w="1435" w:type="dxa"/>
            <w:tcBorders/>
            <w:tcMar>
              <w:bottom w:w="0" w:type="dxa"/>
            </w:tcMar>
            <w:vAlign w:val="bottom"/>
          </w:tcPr>
          <w:p>
            <w:pPr>
              <w:pStyle w:val="TableContents"/>
              <w:bidi w:val="0"/>
              <w:spacing w:before="0" w:after="0"/>
              <w:jc w:val="right"/>
              <w:rPr>
                <w:rFonts w:ascii="Times New Roman;Times;serif" w:hAnsi="Times New Roman;Times;serif"/>
              </w:rPr>
            </w:pPr>
            <w:r>
              <w:rPr>
                <w:rFonts w:ascii="Times New Roman;Times;serif" w:hAnsi="Times New Roman;Times;serif"/>
              </w:rPr>
              <w:t>53,000</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949" w:type="dxa"/>
            <w:tcBorders/>
            <w:tcMar>
              <w:bottom w:w="0" w:type="dxa"/>
            </w:tcMar>
            <w:vAlign w:val="bottom"/>
          </w:tcPr>
          <w:p>
            <w:pPr>
              <w:pStyle w:val="TableContents"/>
              <w:bidi w:val="0"/>
              <w:spacing w:before="0" w:after="0"/>
              <w:jc w:val="left"/>
              <w:rPr>
                <w:rFonts w:ascii="Times New Roman;Times;serif" w:hAnsi="Times New Roman;Times;serif"/>
              </w:rPr>
            </w:pPr>
            <w:r>
              <w:rPr>
                <w:rFonts w:ascii="Times New Roman;Times;serif" w:hAnsi="Times New Roman;Times;serif"/>
              </w:rPr>
              <w:t>$</w:t>
            </w:r>
          </w:p>
        </w:tc>
        <w:tc>
          <w:tcPr>
            <w:tcW w:w="645" w:type="dxa"/>
            <w:tcBorders/>
            <w:tcMar>
              <w:bottom w:w="0" w:type="dxa"/>
            </w:tcMar>
            <w:vAlign w:val="bottom"/>
          </w:tcPr>
          <w:p>
            <w:pPr>
              <w:pStyle w:val="TableContents"/>
              <w:bidi w:val="0"/>
              <w:spacing w:before="0" w:after="0"/>
              <w:jc w:val="right"/>
              <w:rPr>
                <w:rFonts w:ascii="Times New Roman;Times;serif" w:hAnsi="Times New Roman;Times;serif"/>
              </w:rPr>
            </w:pPr>
            <w:r>
              <w:rPr>
                <w:rFonts w:ascii="Times New Roman;Times;serif" w:hAnsi="Times New Roman;Times;serif"/>
              </w:rPr>
              <w:t>-</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40" w:type="dxa"/>
            <w:tcBorders/>
            <w:tcMar>
              <w:bottom w:w="0" w:type="dxa"/>
            </w:tcMar>
            <w:vAlign w:val="bottom"/>
          </w:tcPr>
          <w:p>
            <w:pPr>
              <w:pStyle w:val="TableContents"/>
              <w:bidi w:val="0"/>
              <w:spacing w:before="0" w:after="0"/>
              <w:jc w:val="left"/>
              <w:rPr>
                <w:rFonts w:ascii="Times New Roman;Times;serif" w:hAnsi="Times New Roman;Times;serif"/>
              </w:rPr>
            </w:pPr>
            <w:r>
              <w:rPr>
                <w:rFonts w:ascii="Times New Roman;Times;serif" w:hAnsi="Times New Roman;Times;serif"/>
              </w:rPr>
              <w:t>$</w:t>
            </w:r>
          </w:p>
        </w:tc>
        <w:tc>
          <w:tcPr>
            <w:tcW w:w="800" w:type="dxa"/>
            <w:tcBorders/>
            <w:tcMar>
              <w:bottom w:w="0" w:type="dxa"/>
            </w:tcMar>
            <w:vAlign w:val="bottom"/>
          </w:tcPr>
          <w:p>
            <w:pPr>
              <w:pStyle w:val="TableContents"/>
              <w:bidi w:val="0"/>
              <w:spacing w:before="0" w:after="0"/>
              <w:jc w:val="right"/>
              <w:rPr>
                <w:rFonts w:ascii="Times New Roman;Times;serif" w:hAnsi="Times New Roman;Times;serif"/>
              </w:rPr>
            </w:pPr>
            <w:r>
              <w:rPr>
                <w:rFonts w:ascii="Times New Roman;Times;serif" w:hAnsi="Times New Roman;Times;serif"/>
              </w:rPr>
              <w:t>118,000</w:t>
            </w:r>
          </w:p>
        </w:tc>
        <w:tc>
          <w:tcPr>
            <w:tcW w:w="75" w:type="dxa"/>
            <w:tcBorders/>
            <w:tcMar>
              <w:bottom w:w="0" w:type="dxa"/>
            </w:tcMar>
            <w:vAlign w:val="bottom"/>
          </w:tcPr>
          <w:p>
            <w:pPr>
              <w:pStyle w:val="TableContents"/>
              <w:bidi w:val="0"/>
              <w:spacing w:before="0" w:after="283"/>
              <w:jc w:val="left"/>
              <w:rPr/>
            </w:pPr>
            <w:r>
              <w:rPr/>
              <w:t> </w:t>
            </w:r>
          </w:p>
        </w:tc>
      </w:tr>
      <w:tr>
        <w:trPr/>
        <w:tc>
          <w:tcPr>
            <w:tcW w:w="2180" w:type="dxa"/>
            <w:tcBorders/>
            <w:shd w:fill="CCEEFF" w:val="clear"/>
            <w:tcMar>
              <w:bottom w:w="0" w:type="dxa"/>
            </w:tcMar>
            <w:vAlign w:val="bottom"/>
          </w:tcPr>
          <w:p>
            <w:pPr>
              <w:pStyle w:val="TableContents"/>
              <w:bidi w:val="0"/>
              <w:spacing w:before="0" w:after="0"/>
              <w:jc w:val="left"/>
              <w:rPr>
                <w:rFonts w:ascii="Times New Roman;Times;serif" w:hAnsi="Times New Roman;Times;serif"/>
              </w:rPr>
            </w:pPr>
            <w:r>
              <w:rPr>
                <w:rFonts w:ascii="Times New Roman;Times;serif" w:hAnsi="Times New Roman;Times;serif"/>
              </w:rPr>
              <w:t>Floyd R. Tupper</w:t>
            </w:r>
          </w:p>
        </w:tc>
        <w:tc>
          <w:tcPr>
            <w:tcW w:w="60" w:type="dxa"/>
            <w:tcBorders/>
            <w:shd w:fill="CCEEFF" w:val="clear"/>
            <w:tcMar>
              <w:bottom w:w="0" w:type="dxa"/>
            </w:tcMar>
            <w:vAlign w:val="bottom"/>
          </w:tcPr>
          <w:p>
            <w:pPr>
              <w:pStyle w:val="TableContents"/>
              <w:bidi w:val="0"/>
              <w:spacing w:before="0" w:after="283"/>
              <w:jc w:val="left"/>
              <w:rPr/>
            </w:pPr>
            <w:r>
              <w:rPr/>
              <w:t> </w:t>
            </w:r>
          </w:p>
        </w:tc>
        <w:tc>
          <w:tcPr>
            <w:tcW w:w="269" w:type="dxa"/>
            <w:tcBorders/>
            <w:shd w:fill="CCEEFF" w:val="clear"/>
            <w:tcMar>
              <w:bottom w:w="0" w:type="dxa"/>
            </w:tcMar>
            <w:vAlign w:val="bottom"/>
          </w:tcPr>
          <w:p>
            <w:pPr>
              <w:pStyle w:val="TableContents"/>
              <w:bidi w:val="0"/>
              <w:spacing w:before="0" w:after="0"/>
              <w:jc w:val="left"/>
              <w:rPr>
                <w:rFonts w:ascii="Times New Roman;Times;serif" w:hAnsi="Times New Roman;Times;serif"/>
              </w:rPr>
            </w:pPr>
            <w:r>
              <w:rPr>
                <w:rFonts w:ascii="Times New Roman;Times;serif" w:hAnsi="Times New Roman;Times;serif"/>
              </w:rPr>
              <w:t>$</w:t>
            </w:r>
          </w:p>
        </w:tc>
        <w:tc>
          <w:tcPr>
            <w:tcW w:w="1310" w:type="dxa"/>
            <w:tcBorders/>
            <w:shd w:fill="CCEEFF" w:val="clear"/>
            <w:tcMar>
              <w:bottom w:w="0" w:type="dxa"/>
            </w:tcMar>
            <w:vAlign w:val="bottom"/>
          </w:tcPr>
          <w:p>
            <w:pPr>
              <w:pStyle w:val="TableContents"/>
              <w:bidi w:val="0"/>
              <w:spacing w:before="0" w:after="0"/>
              <w:jc w:val="right"/>
              <w:rPr>
                <w:rFonts w:ascii="Times New Roman;Times;serif" w:hAnsi="Times New Roman;Times;serif"/>
              </w:rPr>
            </w:pPr>
            <w:r>
              <w:rPr>
                <w:rFonts w:ascii="Times New Roman;Times;serif" w:hAnsi="Times New Roman;Times;serif"/>
              </w:rPr>
              <w:t>75,000</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294" w:type="dxa"/>
            <w:tcBorders/>
            <w:shd w:fill="CCEEFF" w:val="clear"/>
            <w:tcMar>
              <w:bottom w:w="0" w:type="dxa"/>
            </w:tcMar>
            <w:vAlign w:val="bottom"/>
          </w:tcPr>
          <w:p>
            <w:pPr>
              <w:pStyle w:val="TableContents"/>
              <w:bidi w:val="0"/>
              <w:spacing w:before="0" w:after="0"/>
              <w:jc w:val="left"/>
              <w:rPr>
                <w:rFonts w:ascii="Times New Roman;Times;serif" w:hAnsi="Times New Roman;Times;serif"/>
              </w:rPr>
            </w:pPr>
            <w:r>
              <w:rPr>
                <w:rFonts w:ascii="Times New Roman;Times;serif" w:hAnsi="Times New Roman;Times;serif"/>
              </w:rPr>
              <w:t>$</w:t>
            </w:r>
          </w:p>
        </w:tc>
        <w:tc>
          <w:tcPr>
            <w:tcW w:w="1435" w:type="dxa"/>
            <w:tcBorders/>
            <w:shd w:fill="CCEEFF" w:val="clear"/>
            <w:tcMar>
              <w:bottom w:w="0" w:type="dxa"/>
            </w:tcMar>
            <w:vAlign w:val="bottom"/>
          </w:tcPr>
          <w:p>
            <w:pPr>
              <w:pStyle w:val="TableContents"/>
              <w:bidi w:val="0"/>
              <w:spacing w:before="0" w:after="0"/>
              <w:jc w:val="right"/>
              <w:rPr>
                <w:rFonts w:ascii="Times New Roman;Times;serif" w:hAnsi="Times New Roman;Times;serif"/>
              </w:rPr>
            </w:pPr>
            <w:r>
              <w:rPr>
                <w:rFonts w:ascii="Times New Roman;Times;serif" w:hAnsi="Times New Roman;Times;serif"/>
              </w:rPr>
              <w:t>53,000</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949" w:type="dxa"/>
            <w:tcBorders/>
            <w:shd w:fill="CCEEFF" w:val="clear"/>
            <w:tcMar>
              <w:bottom w:w="0" w:type="dxa"/>
            </w:tcMar>
            <w:vAlign w:val="bottom"/>
          </w:tcPr>
          <w:p>
            <w:pPr>
              <w:pStyle w:val="TableContents"/>
              <w:bidi w:val="0"/>
              <w:spacing w:before="0" w:after="0"/>
              <w:jc w:val="left"/>
              <w:rPr>
                <w:rFonts w:ascii="Times New Roman;Times;serif" w:hAnsi="Times New Roman;Times;serif"/>
              </w:rPr>
            </w:pPr>
            <w:r>
              <w:rPr>
                <w:rFonts w:ascii="Times New Roman;Times;serif" w:hAnsi="Times New Roman;Times;serif"/>
              </w:rPr>
              <w:t>$</w:t>
            </w:r>
          </w:p>
        </w:tc>
        <w:tc>
          <w:tcPr>
            <w:tcW w:w="645" w:type="dxa"/>
            <w:tcBorders/>
            <w:shd w:fill="CCEEFF" w:val="clear"/>
            <w:tcMar>
              <w:bottom w:w="0" w:type="dxa"/>
            </w:tcMar>
            <w:vAlign w:val="bottom"/>
          </w:tcPr>
          <w:p>
            <w:pPr>
              <w:pStyle w:val="TableContents"/>
              <w:bidi w:val="0"/>
              <w:spacing w:before="0" w:after="0"/>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40" w:type="dxa"/>
            <w:tcBorders/>
            <w:shd w:fill="CCEEFF" w:val="clear"/>
            <w:tcMar>
              <w:bottom w:w="0" w:type="dxa"/>
            </w:tcMar>
            <w:vAlign w:val="bottom"/>
          </w:tcPr>
          <w:p>
            <w:pPr>
              <w:pStyle w:val="TableContents"/>
              <w:bidi w:val="0"/>
              <w:spacing w:before="0" w:after="0"/>
              <w:jc w:val="left"/>
              <w:rPr>
                <w:rFonts w:ascii="Times New Roman;Times;serif" w:hAnsi="Times New Roman;Times;serif"/>
              </w:rPr>
            </w:pPr>
            <w:r>
              <w:rPr>
                <w:rFonts w:ascii="Times New Roman;Times;serif" w:hAnsi="Times New Roman;Times;serif"/>
              </w:rPr>
              <w:t>$</w:t>
            </w:r>
          </w:p>
        </w:tc>
        <w:tc>
          <w:tcPr>
            <w:tcW w:w="800" w:type="dxa"/>
            <w:tcBorders/>
            <w:shd w:fill="CCEEFF" w:val="clear"/>
            <w:tcMar>
              <w:bottom w:w="0" w:type="dxa"/>
            </w:tcMar>
            <w:vAlign w:val="bottom"/>
          </w:tcPr>
          <w:p>
            <w:pPr>
              <w:pStyle w:val="TableContents"/>
              <w:bidi w:val="0"/>
              <w:spacing w:before="0" w:after="0"/>
              <w:jc w:val="right"/>
              <w:rPr>
                <w:rFonts w:ascii="Times New Roman;Times;serif" w:hAnsi="Times New Roman;Times;serif"/>
              </w:rPr>
            </w:pPr>
            <w:r>
              <w:rPr>
                <w:rFonts w:ascii="Times New Roman;Times;serif" w:hAnsi="Times New Roman;Times;serif"/>
              </w:rPr>
              <w:t>128,000</w:t>
            </w:r>
          </w:p>
        </w:tc>
        <w:tc>
          <w:tcPr>
            <w:tcW w:w="75" w:type="dxa"/>
            <w:tcBorders/>
            <w:shd w:fill="CCEEFF" w:val="clear"/>
            <w:tcMar>
              <w:bottom w:w="0" w:type="dxa"/>
            </w:tcMar>
            <w:vAlign w:val="bottom"/>
          </w:tcPr>
          <w:p>
            <w:pPr>
              <w:pStyle w:val="TableContents"/>
              <w:bidi w:val="0"/>
              <w:spacing w:before="0" w:after="283"/>
              <w:jc w:val="left"/>
              <w:rPr/>
            </w:pPr>
            <w:r>
              <w:rPr/>
              <w:t> </w:t>
            </w:r>
          </w:p>
        </w:tc>
      </w:tr>
      <w:tr>
        <w:trPr/>
        <w:tc>
          <w:tcPr>
            <w:tcW w:w="2180" w:type="dxa"/>
            <w:tcBorders/>
            <w:tcMar>
              <w:bottom w:w="0" w:type="dxa"/>
            </w:tcMar>
            <w:vAlign w:val="bottom"/>
          </w:tcPr>
          <w:p>
            <w:pPr>
              <w:pStyle w:val="TableContents"/>
              <w:bidi w:val="0"/>
              <w:spacing w:before="0" w:after="0"/>
              <w:jc w:val="left"/>
              <w:rPr>
                <w:rFonts w:ascii="Times New Roman;Times;serif" w:hAnsi="Times New Roman;Times;serif"/>
              </w:rPr>
            </w:pPr>
            <w:r>
              <w:rPr>
                <w:rFonts w:ascii="Times New Roman;Times;serif" w:hAnsi="Times New Roman;Times;serif"/>
              </w:rPr>
              <w:t>William L. Yankus</w:t>
            </w:r>
          </w:p>
        </w:tc>
        <w:tc>
          <w:tcPr>
            <w:tcW w:w="60" w:type="dxa"/>
            <w:tcBorders/>
            <w:tcMar>
              <w:bottom w:w="0" w:type="dxa"/>
            </w:tcMar>
            <w:vAlign w:val="bottom"/>
          </w:tcPr>
          <w:p>
            <w:pPr>
              <w:pStyle w:val="TableContents"/>
              <w:bidi w:val="0"/>
              <w:spacing w:before="0" w:after="283"/>
              <w:jc w:val="left"/>
              <w:rPr/>
            </w:pPr>
            <w:r>
              <w:rPr/>
              <w:t> </w:t>
            </w:r>
          </w:p>
        </w:tc>
        <w:tc>
          <w:tcPr>
            <w:tcW w:w="269" w:type="dxa"/>
            <w:tcBorders/>
            <w:tcMar>
              <w:bottom w:w="0" w:type="dxa"/>
            </w:tcMar>
            <w:vAlign w:val="bottom"/>
          </w:tcPr>
          <w:p>
            <w:pPr>
              <w:pStyle w:val="TableContents"/>
              <w:bidi w:val="0"/>
              <w:spacing w:before="0" w:after="0"/>
              <w:jc w:val="left"/>
              <w:rPr>
                <w:rFonts w:ascii="Times New Roman;Times;serif" w:hAnsi="Times New Roman;Times;serif"/>
              </w:rPr>
            </w:pPr>
            <w:r>
              <w:rPr>
                <w:rFonts w:ascii="Times New Roman;Times;serif" w:hAnsi="Times New Roman;Times;serif"/>
              </w:rPr>
              <w:t>$</w:t>
            </w:r>
          </w:p>
        </w:tc>
        <w:tc>
          <w:tcPr>
            <w:tcW w:w="1310" w:type="dxa"/>
            <w:tcBorders/>
            <w:tcMar>
              <w:bottom w:w="0" w:type="dxa"/>
            </w:tcMar>
            <w:vAlign w:val="bottom"/>
          </w:tcPr>
          <w:p>
            <w:pPr>
              <w:pStyle w:val="TableContents"/>
              <w:bidi w:val="0"/>
              <w:spacing w:before="0" w:after="0"/>
              <w:jc w:val="right"/>
              <w:rPr>
                <w:rFonts w:ascii="Times New Roman;Times;serif" w:hAnsi="Times New Roman;Times;serif"/>
              </w:rPr>
            </w:pPr>
            <w:r>
              <w:rPr>
                <w:rFonts w:ascii="Times New Roman;Times;serif" w:hAnsi="Times New Roman;Times;serif"/>
              </w:rPr>
              <w:t>80,000</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294" w:type="dxa"/>
            <w:tcBorders/>
            <w:tcMar>
              <w:bottom w:w="0" w:type="dxa"/>
            </w:tcMar>
            <w:vAlign w:val="bottom"/>
          </w:tcPr>
          <w:p>
            <w:pPr>
              <w:pStyle w:val="TableContents"/>
              <w:bidi w:val="0"/>
              <w:spacing w:before="0" w:after="0"/>
              <w:jc w:val="left"/>
              <w:rPr>
                <w:rFonts w:ascii="Times New Roman;Times;serif" w:hAnsi="Times New Roman;Times;serif"/>
              </w:rPr>
            </w:pPr>
            <w:r>
              <w:rPr>
                <w:rFonts w:ascii="Times New Roman;Times;serif" w:hAnsi="Times New Roman;Times;serif"/>
              </w:rPr>
              <w:t>$</w:t>
            </w:r>
          </w:p>
        </w:tc>
        <w:tc>
          <w:tcPr>
            <w:tcW w:w="1435" w:type="dxa"/>
            <w:tcBorders/>
            <w:tcMar>
              <w:bottom w:w="0" w:type="dxa"/>
            </w:tcMar>
            <w:vAlign w:val="bottom"/>
          </w:tcPr>
          <w:p>
            <w:pPr>
              <w:pStyle w:val="TableContents"/>
              <w:bidi w:val="0"/>
              <w:spacing w:before="0" w:after="0"/>
              <w:jc w:val="right"/>
              <w:rPr>
                <w:rFonts w:ascii="Times New Roman;Times;serif" w:hAnsi="Times New Roman;Times;serif"/>
              </w:rPr>
            </w:pPr>
            <w:r>
              <w:rPr>
                <w:rFonts w:ascii="Times New Roman;Times;serif" w:hAnsi="Times New Roman;Times;serif"/>
              </w:rPr>
              <w:t>53,000</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949" w:type="dxa"/>
            <w:tcBorders/>
            <w:tcMar>
              <w:bottom w:w="0" w:type="dxa"/>
            </w:tcMar>
            <w:vAlign w:val="bottom"/>
          </w:tcPr>
          <w:p>
            <w:pPr>
              <w:pStyle w:val="TableContents"/>
              <w:bidi w:val="0"/>
              <w:spacing w:before="0" w:after="0"/>
              <w:jc w:val="left"/>
              <w:rPr>
                <w:rFonts w:ascii="Times New Roman;Times;serif" w:hAnsi="Times New Roman;Times;serif"/>
              </w:rPr>
            </w:pPr>
            <w:r>
              <w:rPr>
                <w:rFonts w:ascii="Times New Roman;Times;serif" w:hAnsi="Times New Roman;Times;serif"/>
              </w:rPr>
              <w:t>$</w:t>
            </w:r>
          </w:p>
        </w:tc>
        <w:tc>
          <w:tcPr>
            <w:tcW w:w="645" w:type="dxa"/>
            <w:tcBorders/>
            <w:tcMar>
              <w:bottom w:w="0" w:type="dxa"/>
            </w:tcMar>
            <w:vAlign w:val="bottom"/>
          </w:tcPr>
          <w:p>
            <w:pPr>
              <w:pStyle w:val="TableContents"/>
              <w:bidi w:val="0"/>
              <w:spacing w:before="0" w:after="0"/>
              <w:jc w:val="right"/>
              <w:rPr>
                <w:rFonts w:ascii="Times New Roman;Times;serif" w:hAnsi="Times New Roman;Times;serif"/>
              </w:rPr>
            </w:pPr>
            <w:r>
              <w:rPr>
                <w:rFonts w:ascii="Times New Roman;Times;serif" w:hAnsi="Times New Roman;Times;serif"/>
              </w:rPr>
              <w:t>-</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40" w:type="dxa"/>
            <w:tcBorders/>
            <w:tcMar>
              <w:bottom w:w="0" w:type="dxa"/>
            </w:tcMar>
            <w:vAlign w:val="bottom"/>
          </w:tcPr>
          <w:p>
            <w:pPr>
              <w:pStyle w:val="TableContents"/>
              <w:bidi w:val="0"/>
              <w:spacing w:before="0" w:after="0"/>
              <w:jc w:val="left"/>
              <w:rPr>
                <w:rFonts w:ascii="Times New Roman;Times;serif" w:hAnsi="Times New Roman;Times;serif"/>
              </w:rPr>
            </w:pPr>
            <w:r>
              <w:rPr>
                <w:rFonts w:ascii="Times New Roman;Times;serif" w:hAnsi="Times New Roman;Times;serif"/>
              </w:rPr>
              <w:t>$</w:t>
            </w:r>
          </w:p>
        </w:tc>
        <w:tc>
          <w:tcPr>
            <w:tcW w:w="800" w:type="dxa"/>
            <w:tcBorders/>
            <w:tcMar>
              <w:bottom w:w="0" w:type="dxa"/>
            </w:tcMar>
            <w:vAlign w:val="bottom"/>
          </w:tcPr>
          <w:p>
            <w:pPr>
              <w:pStyle w:val="TableContents"/>
              <w:bidi w:val="0"/>
              <w:spacing w:before="0" w:after="0"/>
              <w:jc w:val="right"/>
              <w:rPr>
                <w:rFonts w:ascii="Times New Roman;Times;serif" w:hAnsi="Times New Roman;Times;serif"/>
              </w:rPr>
            </w:pPr>
            <w:r>
              <w:rPr>
                <w:rFonts w:ascii="Times New Roman;Times;serif" w:hAnsi="Times New Roman;Times;serif"/>
              </w:rPr>
              <w:t>133,000</w:t>
            </w:r>
          </w:p>
        </w:tc>
        <w:tc>
          <w:tcPr>
            <w:tcW w:w="75" w:type="dxa"/>
            <w:tcBorders/>
            <w:tcMar>
              <w:bottom w:w="0" w:type="dxa"/>
            </w:tcMar>
            <w:vAlign w:val="bottom"/>
          </w:tcPr>
          <w:p>
            <w:pPr>
              <w:pStyle w:val="TableContents"/>
              <w:bidi w:val="0"/>
              <w:spacing w:before="0" w:after="283"/>
              <w:jc w:val="left"/>
              <w:rPr/>
            </w:pPr>
            <w:r>
              <w:rPr/>
              <w:t> </w:t>
            </w:r>
          </w:p>
        </w:tc>
      </w:tr>
      <w:tr>
        <w:trPr/>
        <w:tc>
          <w:tcPr>
            <w:tcW w:w="2180" w:type="dxa"/>
            <w:tcBorders/>
            <w:shd w:fill="CCEEFF" w:val="clear"/>
            <w:tcMar>
              <w:bottom w:w="0" w:type="dxa"/>
            </w:tcMar>
            <w:vAlign w:val="bottom"/>
          </w:tcPr>
          <w:p>
            <w:pPr>
              <w:pStyle w:val="TableContents"/>
              <w:bidi w:val="0"/>
              <w:spacing w:before="0" w:after="0"/>
              <w:jc w:val="left"/>
              <w:rPr>
                <w:rFonts w:ascii="Times New Roman;Times;serif" w:hAnsi="Times New Roman;Times;serif"/>
              </w:rPr>
            </w:pPr>
            <w:r>
              <w:rPr>
                <w:rFonts w:ascii="Times New Roman;Times;serif" w:hAnsi="Times New Roman;Times;serif"/>
              </w:rPr>
              <w:t>Carla A. D’Andre</w:t>
            </w:r>
          </w:p>
        </w:tc>
        <w:tc>
          <w:tcPr>
            <w:tcW w:w="60" w:type="dxa"/>
            <w:tcBorders/>
            <w:shd w:fill="CCEEFF" w:val="clear"/>
            <w:tcMar>
              <w:bottom w:w="0" w:type="dxa"/>
            </w:tcMar>
            <w:vAlign w:val="bottom"/>
          </w:tcPr>
          <w:p>
            <w:pPr>
              <w:pStyle w:val="TableContents"/>
              <w:bidi w:val="0"/>
              <w:spacing w:before="0" w:after="283"/>
              <w:jc w:val="left"/>
              <w:rPr/>
            </w:pPr>
            <w:r>
              <w:rPr/>
              <w:t> </w:t>
            </w:r>
          </w:p>
        </w:tc>
        <w:tc>
          <w:tcPr>
            <w:tcW w:w="269" w:type="dxa"/>
            <w:tcBorders/>
            <w:shd w:fill="CCEEFF" w:val="clear"/>
            <w:tcMar>
              <w:bottom w:w="0" w:type="dxa"/>
            </w:tcMar>
            <w:vAlign w:val="bottom"/>
          </w:tcPr>
          <w:p>
            <w:pPr>
              <w:pStyle w:val="TableContents"/>
              <w:bidi w:val="0"/>
              <w:spacing w:before="0" w:after="0"/>
              <w:jc w:val="left"/>
              <w:rPr>
                <w:rFonts w:ascii="Times New Roman;Times;serif" w:hAnsi="Times New Roman;Times;serif"/>
              </w:rPr>
            </w:pPr>
            <w:r>
              <w:rPr>
                <w:rFonts w:ascii="Times New Roman;Times;serif" w:hAnsi="Times New Roman;Times;serif"/>
              </w:rPr>
              <w:t>$</w:t>
            </w:r>
          </w:p>
        </w:tc>
        <w:tc>
          <w:tcPr>
            <w:tcW w:w="1310" w:type="dxa"/>
            <w:tcBorders/>
            <w:shd w:fill="CCEEFF" w:val="clear"/>
            <w:tcMar>
              <w:bottom w:w="0" w:type="dxa"/>
            </w:tcMar>
            <w:vAlign w:val="bottom"/>
          </w:tcPr>
          <w:p>
            <w:pPr>
              <w:pStyle w:val="TableContents"/>
              <w:bidi w:val="0"/>
              <w:spacing w:before="0" w:after="0"/>
              <w:jc w:val="right"/>
              <w:rPr>
                <w:rFonts w:ascii="Times New Roman;Times;serif" w:hAnsi="Times New Roman;Times;serif"/>
              </w:rPr>
            </w:pPr>
            <w:r>
              <w:rPr>
                <w:rFonts w:ascii="Times New Roman;Times;serif" w:hAnsi="Times New Roman;Times;serif"/>
              </w:rPr>
              <w:t>65,000</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294" w:type="dxa"/>
            <w:tcBorders/>
            <w:shd w:fill="CCEEFF" w:val="clear"/>
            <w:tcMar>
              <w:bottom w:w="0" w:type="dxa"/>
            </w:tcMar>
            <w:vAlign w:val="bottom"/>
          </w:tcPr>
          <w:p>
            <w:pPr>
              <w:pStyle w:val="TableContents"/>
              <w:bidi w:val="0"/>
              <w:spacing w:before="0" w:after="0"/>
              <w:jc w:val="left"/>
              <w:rPr>
                <w:rFonts w:ascii="Times New Roman;Times;serif" w:hAnsi="Times New Roman;Times;serif"/>
              </w:rPr>
            </w:pPr>
            <w:r>
              <w:rPr>
                <w:rFonts w:ascii="Times New Roman;Times;serif" w:hAnsi="Times New Roman;Times;serif"/>
              </w:rPr>
              <w:t>$</w:t>
            </w:r>
          </w:p>
        </w:tc>
        <w:tc>
          <w:tcPr>
            <w:tcW w:w="1435" w:type="dxa"/>
            <w:tcBorders/>
            <w:shd w:fill="CCEEFF" w:val="clear"/>
            <w:tcMar>
              <w:bottom w:w="0" w:type="dxa"/>
            </w:tcMar>
            <w:vAlign w:val="bottom"/>
          </w:tcPr>
          <w:p>
            <w:pPr>
              <w:pStyle w:val="TableContents"/>
              <w:bidi w:val="0"/>
              <w:spacing w:before="0" w:after="0"/>
              <w:jc w:val="right"/>
              <w:rPr>
                <w:rFonts w:ascii="Times New Roman;Times;serif" w:hAnsi="Times New Roman;Times;serif"/>
              </w:rPr>
            </w:pPr>
            <w:r>
              <w:rPr>
                <w:rFonts w:ascii="Times New Roman;Times;serif" w:hAnsi="Times New Roman;Times;serif"/>
              </w:rPr>
              <w:t>53,000</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949" w:type="dxa"/>
            <w:tcBorders/>
            <w:shd w:fill="CCEEFF" w:val="clear"/>
            <w:tcMar>
              <w:bottom w:w="0" w:type="dxa"/>
            </w:tcMar>
            <w:vAlign w:val="bottom"/>
          </w:tcPr>
          <w:p>
            <w:pPr>
              <w:pStyle w:val="TableContents"/>
              <w:bidi w:val="0"/>
              <w:spacing w:before="0" w:after="0"/>
              <w:jc w:val="left"/>
              <w:rPr>
                <w:rFonts w:ascii="Times New Roman;Times;serif" w:hAnsi="Times New Roman;Times;serif"/>
              </w:rPr>
            </w:pPr>
            <w:r>
              <w:rPr>
                <w:rFonts w:ascii="Times New Roman;Times;serif" w:hAnsi="Times New Roman;Times;serif"/>
              </w:rPr>
              <w:t>$</w:t>
            </w:r>
          </w:p>
        </w:tc>
        <w:tc>
          <w:tcPr>
            <w:tcW w:w="645" w:type="dxa"/>
            <w:tcBorders/>
            <w:shd w:fill="CCEEFF" w:val="clear"/>
            <w:tcMar>
              <w:bottom w:w="0" w:type="dxa"/>
            </w:tcMar>
            <w:vAlign w:val="bottom"/>
          </w:tcPr>
          <w:p>
            <w:pPr>
              <w:pStyle w:val="TableContents"/>
              <w:bidi w:val="0"/>
              <w:spacing w:before="0" w:after="0"/>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40" w:type="dxa"/>
            <w:tcBorders/>
            <w:shd w:fill="CCEEFF" w:val="clear"/>
            <w:tcMar>
              <w:bottom w:w="0" w:type="dxa"/>
            </w:tcMar>
            <w:vAlign w:val="bottom"/>
          </w:tcPr>
          <w:p>
            <w:pPr>
              <w:pStyle w:val="TableContents"/>
              <w:bidi w:val="0"/>
              <w:spacing w:before="0" w:after="0"/>
              <w:jc w:val="left"/>
              <w:rPr>
                <w:rFonts w:ascii="Times New Roman;Times;serif" w:hAnsi="Times New Roman;Times;serif"/>
              </w:rPr>
            </w:pPr>
            <w:r>
              <w:rPr>
                <w:rFonts w:ascii="Times New Roman;Times;serif" w:hAnsi="Times New Roman;Times;serif"/>
              </w:rPr>
              <w:t>$</w:t>
            </w:r>
          </w:p>
        </w:tc>
        <w:tc>
          <w:tcPr>
            <w:tcW w:w="800" w:type="dxa"/>
            <w:tcBorders/>
            <w:shd w:fill="CCEEFF" w:val="clear"/>
            <w:tcMar>
              <w:bottom w:w="0" w:type="dxa"/>
            </w:tcMar>
            <w:vAlign w:val="bottom"/>
          </w:tcPr>
          <w:p>
            <w:pPr>
              <w:pStyle w:val="TableContents"/>
              <w:bidi w:val="0"/>
              <w:spacing w:before="0" w:after="0"/>
              <w:jc w:val="right"/>
              <w:rPr>
                <w:rFonts w:ascii="Times New Roman;Times;serif" w:hAnsi="Times New Roman;Times;serif"/>
              </w:rPr>
            </w:pPr>
            <w:r>
              <w:rPr>
                <w:rFonts w:ascii="Times New Roman;Times;serif" w:hAnsi="Times New Roman;Times;serif"/>
              </w:rPr>
              <w:t>118,000</w:t>
            </w:r>
          </w:p>
        </w:tc>
        <w:tc>
          <w:tcPr>
            <w:tcW w:w="75" w:type="dxa"/>
            <w:tcBorders/>
            <w:shd w:fill="CCEEFF" w:val="clear"/>
            <w:tcMar>
              <w:bottom w:w="0" w:type="dxa"/>
            </w:tcMar>
            <w:vAlign w:val="bottom"/>
          </w:tcPr>
          <w:p>
            <w:pPr>
              <w:pStyle w:val="TableContents"/>
              <w:bidi w:val="0"/>
              <w:spacing w:before="0" w:after="283"/>
              <w:jc w:val="left"/>
              <w:rPr/>
            </w:pPr>
            <w:r>
              <w:rPr/>
              <w:t> </w:t>
            </w:r>
          </w:p>
        </w:tc>
      </w:tr>
      <w:tr>
        <w:trPr/>
        <w:tc>
          <w:tcPr>
            <w:tcW w:w="2180" w:type="dxa"/>
            <w:tcBorders/>
            <w:tcMar>
              <w:bottom w:w="0" w:type="dxa"/>
            </w:tcMar>
            <w:vAlign w:val="bottom"/>
          </w:tcPr>
          <w:p>
            <w:pPr>
              <w:pStyle w:val="TableContents"/>
              <w:bidi w:val="0"/>
              <w:spacing w:before="0" w:after="0"/>
              <w:jc w:val="left"/>
              <w:rPr>
                <w:rFonts w:ascii="Times New Roman;Times;serif" w:hAnsi="Times New Roman;Times;serif"/>
              </w:rPr>
            </w:pPr>
            <w:r>
              <w:rPr>
                <w:rFonts w:ascii="Times New Roman;Times;serif" w:hAnsi="Times New Roman;Times;serif"/>
              </w:rPr>
              <w:t>Manmohan Singh</w:t>
            </w:r>
          </w:p>
        </w:tc>
        <w:tc>
          <w:tcPr>
            <w:tcW w:w="60" w:type="dxa"/>
            <w:tcBorders/>
            <w:tcMar>
              <w:bottom w:w="0" w:type="dxa"/>
            </w:tcMar>
            <w:vAlign w:val="bottom"/>
          </w:tcPr>
          <w:p>
            <w:pPr>
              <w:pStyle w:val="TableContents"/>
              <w:bidi w:val="0"/>
              <w:spacing w:before="0" w:after="283"/>
              <w:jc w:val="left"/>
              <w:rPr/>
            </w:pPr>
            <w:r>
              <w:rPr/>
              <w:t> </w:t>
            </w:r>
          </w:p>
        </w:tc>
        <w:tc>
          <w:tcPr>
            <w:tcW w:w="269" w:type="dxa"/>
            <w:tcBorders/>
            <w:tcMar>
              <w:bottom w:w="0" w:type="dxa"/>
            </w:tcMar>
            <w:vAlign w:val="bottom"/>
          </w:tcPr>
          <w:p>
            <w:pPr>
              <w:pStyle w:val="TableContents"/>
              <w:bidi w:val="0"/>
              <w:spacing w:before="0" w:after="0"/>
              <w:jc w:val="left"/>
              <w:rPr>
                <w:rFonts w:ascii="Times New Roman;Times;serif" w:hAnsi="Times New Roman;Times;serif"/>
              </w:rPr>
            </w:pPr>
            <w:r>
              <w:rPr>
                <w:rFonts w:ascii="Times New Roman;Times;serif" w:hAnsi="Times New Roman;Times;serif"/>
              </w:rPr>
              <w:t>$</w:t>
            </w:r>
          </w:p>
        </w:tc>
        <w:tc>
          <w:tcPr>
            <w:tcW w:w="1310" w:type="dxa"/>
            <w:tcBorders/>
            <w:tcMar>
              <w:bottom w:w="0" w:type="dxa"/>
            </w:tcMar>
            <w:vAlign w:val="bottom"/>
          </w:tcPr>
          <w:p>
            <w:pPr>
              <w:pStyle w:val="TableContents"/>
              <w:bidi w:val="0"/>
              <w:spacing w:before="0" w:after="0"/>
              <w:jc w:val="right"/>
              <w:rPr>
                <w:rFonts w:ascii="Times New Roman;Times;serif" w:hAnsi="Times New Roman;Times;serif"/>
              </w:rPr>
            </w:pPr>
            <w:r>
              <w:rPr>
                <w:rFonts w:ascii="Times New Roman;Times;serif" w:hAnsi="Times New Roman;Times;serif"/>
              </w:rPr>
              <w:t>36,389</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294" w:type="dxa"/>
            <w:tcBorders/>
            <w:tcMar>
              <w:bottom w:w="0" w:type="dxa"/>
            </w:tcMar>
            <w:vAlign w:val="bottom"/>
          </w:tcPr>
          <w:p>
            <w:pPr>
              <w:pStyle w:val="TableContents"/>
              <w:bidi w:val="0"/>
              <w:spacing w:before="0" w:after="0"/>
              <w:jc w:val="left"/>
              <w:rPr>
                <w:rFonts w:ascii="Times New Roman;Times;serif" w:hAnsi="Times New Roman;Times;serif"/>
              </w:rPr>
            </w:pPr>
            <w:r>
              <w:rPr>
                <w:rFonts w:ascii="Times New Roman;Times;serif" w:hAnsi="Times New Roman;Times;serif"/>
              </w:rPr>
              <w:t>$</w:t>
            </w:r>
          </w:p>
        </w:tc>
        <w:tc>
          <w:tcPr>
            <w:tcW w:w="1435" w:type="dxa"/>
            <w:tcBorders/>
            <w:tcMar>
              <w:bottom w:w="0" w:type="dxa"/>
            </w:tcMar>
            <w:vAlign w:val="bottom"/>
          </w:tcPr>
          <w:p>
            <w:pPr>
              <w:pStyle w:val="TableContents"/>
              <w:bidi w:val="0"/>
              <w:spacing w:before="0" w:after="0"/>
              <w:jc w:val="right"/>
              <w:rPr>
                <w:rFonts w:ascii="Times New Roman;Times;serif" w:hAnsi="Times New Roman;Times;serif"/>
              </w:rPr>
            </w:pPr>
            <w:r>
              <w:rPr>
                <w:rFonts w:ascii="Times New Roman;Times;serif" w:hAnsi="Times New Roman;Times;serif"/>
              </w:rPr>
              <w:t>38,665</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949" w:type="dxa"/>
            <w:tcBorders/>
            <w:tcMar>
              <w:bottom w:w="0" w:type="dxa"/>
            </w:tcMar>
            <w:vAlign w:val="bottom"/>
          </w:tcPr>
          <w:p>
            <w:pPr>
              <w:pStyle w:val="TableContents"/>
              <w:bidi w:val="0"/>
              <w:spacing w:before="0" w:after="0"/>
              <w:jc w:val="left"/>
              <w:rPr>
                <w:rFonts w:ascii="Times New Roman;Times;serif" w:hAnsi="Times New Roman;Times;serif"/>
              </w:rPr>
            </w:pPr>
            <w:r>
              <w:rPr>
                <w:rFonts w:ascii="Times New Roman;Times;serif" w:hAnsi="Times New Roman;Times;serif"/>
              </w:rPr>
              <w:t>$</w:t>
            </w:r>
          </w:p>
        </w:tc>
        <w:tc>
          <w:tcPr>
            <w:tcW w:w="645" w:type="dxa"/>
            <w:tcBorders/>
            <w:tcMar>
              <w:bottom w:w="0" w:type="dxa"/>
            </w:tcMar>
            <w:vAlign w:val="bottom"/>
          </w:tcPr>
          <w:p>
            <w:pPr>
              <w:pStyle w:val="TableContents"/>
              <w:bidi w:val="0"/>
              <w:spacing w:before="0" w:after="0"/>
              <w:jc w:val="right"/>
              <w:rPr>
                <w:rFonts w:ascii="Times New Roman;Times;serif" w:hAnsi="Times New Roman;Times;serif"/>
              </w:rPr>
            </w:pPr>
            <w:r>
              <w:rPr>
                <w:rFonts w:ascii="Times New Roman;Times;serif" w:hAnsi="Times New Roman;Times;serif"/>
              </w:rPr>
              <w:t>-</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40" w:type="dxa"/>
            <w:tcBorders/>
            <w:tcMar>
              <w:bottom w:w="0" w:type="dxa"/>
            </w:tcMar>
            <w:vAlign w:val="bottom"/>
          </w:tcPr>
          <w:p>
            <w:pPr>
              <w:pStyle w:val="TableContents"/>
              <w:bidi w:val="0"/>
              <w:spacing w:before="0" w:after="0"/>
              <w:jc w:val="left"/>
              <w:rPr>
                <w:rFonts w:ascii="Times New Roman;Times;serif" w:hAnsi="Times New Roman;Times;serif"/>
              </w:rPr>
            </w:pPr>
            <w:r>
              <w:rPr>
                <w:rFonts w:ascii="Times New Roman;Times;serif" w:hAnsi="Times New Roman;Times;serif"/>
              </w:rPr>
              <w:t>$</w:t>
            </w:r>
          </w:p>
        </w:tc>
        <w:tc>
          <w:tcPr>
            <w:tcW w:w="800" w:type="dxa"/>
            <w:tcBorders/>
            <w:tcMar>
              <w:bottom w:w="0" w:type="dxa"/>
            </w:tcMar>
            <w:vAlign w:val="bottom"/>
          </w:tcPr>
          <w:p>
            <w:pPr>
              <w:pStyle w:val="TableContents"/>
              <w:bidi w:val="0"/>
              <w:spacing w:before="0" w:after="0"/>
              <w:jc w:val="right"/>
              <w:rPr>
                <w:rFonts w:ascii="Times New Roman;Times;serif" w:hAnsi="Times New Roman;Times;serif"/>
              </w:rPr>
            </w:pPr>
            <w:r>
              <w:rPr>
                <w:rFonts w:ascii="Times New Roman;Times;serif" w:hAnsi="Times New Roman;Times;serif"/>
              </w:rPr>
              <w:t>75,054</w:t>
            </w:r>
          </w:p>
        </w:tc>
        <w:tc>
          <w:tcPr>
            <w:tcW w:w="75" w:type="dxa"/>
            <w:tcBorders/>
            <w:tcMar>
              <w:bottom w:w="0" w:type="dxa"/>
            </w:tcMar>
            <w:vAlign w:val="bottom"/>
          </w:tcPr>
          <w:p>
            <w:pPr>
              <w:pStyle w:val="TableContents"/>
              <w:bidi w:val="0"/>
              <w:spacing w:before="0" w:after="283"/>
              <w:jc w:val="left"/>
              <w:rPr/>
            </w:pPr>
            <w:r>
              <w:rPr/>
              <w:t> </w:t>
            </w:r>
          </w:p>
        </w:tc>
      </w:tr>
      <w:tr>
        <w:trPr/>
        <w:tc>
          <w:tcPr>
            <w:tcW w:w="218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269" w:type="dxa"/>
            <w:tcBorders/>
            <w:shd w:fill="CCEEFF" w:val="clear"/>
            <w:tcMar>
              <w:bottom w:w="0" w:type="dxa"/>
            </w:tcMar>
            <w:vAlign w:val="bottom"/>
          </w:tcPr>
          <w:p>
            <w:pPr>
              <w:pStyle w:val="TableContents"/>
              <w:bidi w:val="0"/>
              <w:spacing w:before="0" w:after="283"/>
              <w:jc w:val="left"/>
              <w:rPr/>
            </w:pPr>
            <w:r>
              <w:rPr/>
              <w:t> </w:t>
            </w:r>
          </w:p>
        </w:tc>
        <w:tc>
          <w:tcPr>
            <w:tcW w:w="1310" w:type="dxa"/>
            <w:tcBorders/>
            <w:shd w:fill="CCEEFF" w:val="clear"/>
            <w:tcMar>
              <w:bottom w:w="0" w:type="dxa"/>
            </w:tcMar>
            <w:vAlign w:val="bottom"/>
          </w:tcPr>
          <w:p>
            <w:pPr>
              <w:pStyle w:val="TableContents"/>
              <w:bidi w:val="0"/>
              <w:spacing w:before="0" w:after="283"/>
              <w:jc w:val="righ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294" w:type="dxa"/>
            <w:tcBorders/>
            <w:shd w:fill="CCEEFF" w:val="clear"/>
            <w:tcMar>
              <w:bottom w:w="0" w:type="dxa"/>
            </w:tcMar>
            <w:vAlign w:val="bottom"/>
          </w:tcPr>
          <w:p>
            <w:pPr>
              <w:pStyle w:val="TableContents"/>
              <w:bidi w:val="0"/>
              <w:spacing w:before="0" w:after="283"/>
              <w:jc w:val="left"/>
              <w:rPr/>
            </w:pPr>
            <w:r>
              <w:rPr/>
              <w:t> </w:t>
            </w:r>
          </w:p>
        </w:tc>
        <w:tc>
          <w:tcPr>
            <w:tcW w:w="1435" w:type="dxa"/>
            <w:tcBorders/>
            <w:shd w:fill="CCEEFF" w:val="clear"/>
            <w:tcMar>
              <w:bottom w:w="0" w:type="dxa"/>
            </w:tcMar>
            <w:vAlign w:val="bottom"/>
          </w:tcPr>
          <w:p>
            <w:pPr>
              <w:pStyle w:val="TableContents"/>
              <w:bidi w:val="0"/>
              <w:spacing w:before="0" w:after="283"/>
              <w:jc w:val="righ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949" w:type="dxa"/>
            <w:tcBorders/>
            <w:shd w:fill="CCEEFF" w:val="clear"/>
            <w:tcMar>
              <w:bottom w:w="0" w:type="dxa"/>
            </w:tcMar>
            <w:vAlign w:val="bottom"/>
          </w:tcPr>
          <w:p>
            <w:pPr>
              <w:pStyle w:val="TableContents"/>
              <w:bidi w:val="0"/>
              <w:spacing w:before="0" w:after="283"/>
              <w:jc w:val="left"/>
              <w:rPr/>
            </w:pPr>
            <w:r>
              <w:rPr/>
              <w:t> </w:t>
            </w:r>
          </w:p>
        </w:tc>
        <w:tc>
          <w:tcPr>
            <w:tcW w:w="645" w:type="dxa"/>
            <w:tcBorders/>
            <w:shd w:fill="CCEEFF" w:val="clear"/>
            <w:tcMar>
              <w:bottom w:w="0" w:type="dxa"/>
            </w:tcMar>
            <w:vAlign w:val="bottom"/>
          </w:tcPr>
          <w:p>
            <w:pPr>
              <w:pStyle w:val="TableContents"/>
              <w:bidi w:val="0"/>
              <w:spacing w:before="0" w:after="283"/>
              <w:jc w:val="righ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40" w:type="dxa"/>
            <w:tcBorders/>
            <w:shd w:fill="CCEEFF" w:val="clear"/>
            <w:tcMar>
              <w:bottom w:w="0" w:type="dxa"/>
            </w:tcMar>
            <w:vAlign w:val="bottom"/>
          </w:tcPr>
          <w:p>
            <w:pPr>
              <w:pStyle w:val="TableContents"/>
              <w:bidi w:val="0"/>
              <w:spacing w:before="0" w:after="283"/>
              <w:jc w:val="left"/>
              <w:rPr/>
            </w:pPr>
            <w:r>
              <w:rPr/>
              <w:t> </w:t>
            </w:r>
          </w:p>
        </w:tc>
        <w:tc>
          <w:tcPr>
            <w:tcW w:w="800" w:type="dxa"/>
            <w:tcBorders/>
            <w:shd w:fill="CCEEFF" w:val="clear"/>
            <w:tcMar>
              <w:bottom w:w="0" w:type="dxa"/>
            </w:tcMar>
            <w:vAlign w:val="bottom"/>
          </w:tcPr>
          <w:p>
            <w:pPr>
              <w:pStyle w:val="TableContents"/>
              <w:bidi w:val="0"/>
              <w:spacing w:before="0" w:after="283"/>
              <w:jc w:val="right"/>
              <w:rPr/>
            </w:pPr>
            <w:r>
              <w:rPr/>
              <w:t> </w:t>
            </w:r>
          </w:p>
        </w:tc>
        <w:tc>
          <w:tcPr>
            <w:tcW w:w="75" w:type="dxa"/>
            <w:tcBorders/>
            <w:shd w:fill="CCEEFF" w:val="clear"/>
            <w:tcMar>
              <w:bottom w:w="0" w:type="dxa"/>
            </w:tcMar>
            <w:vAlign w:val="bottom"/>
          </w:tcPr>
          <w:p>
            <w:pPr>
              <w:pStyle w:val="TableContents"/>
              <w:bidi w:val="0"/>
              <w:spacing w:before="0" w:after="283"/>
              <w:jc w:val="left"/>
              <w:rPr/>
            </w:pPr>
            <w:r>
              <w:rPr/>
              <w:t> </w:t>
            </w:r>
          </w:p>
        </w:tc>
      </w:tr>
    </w:tbl>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__________________</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6" w:name="z355ca8391c9f4279af3323b810f8614b"/>
      <w:bookmarkStart w:id="47" w:name="z355ca8391c9f4279af3323b810f8614b"/>
      <w:bookmarkEnd w:id="47"/>
    </w:p>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(1)</w:t>
            </w:r>
          </w:p>
        </w:tc>
        <w:tc>
          <w:tcPr>
            <w:tcW w:w="9961" w:type="dxa"/>
            <w:tcBorders/>
            <w:vAlign w:val="center"/>
          </w:tcPr>
          <w:p>
            <w:pPr>
              <w:pStyle w:val="TableContents"/>
              <w:bidi w:val="0"/>
              <w:spacing w:before="0" w:after="0"/>
              <w:jc w:val="both"/>
              <w:rPr>
                <w:rFonts w:ascii="Times New Roman;Times;serif" w:hAnsi="Times New Roman;Times;serif"/>
              </w:rPr>
            </w:pPr>
            <w:r>
              <w:rPr>
                <w:rFonts w:ascii="Times New Roman;Times;serif" w:hAnsi="Times New Roman;Times;serif"/>
              </w:rPr>
              <w:t>Amounts reflect the aggregate grant date fair value of grants made in the fiscal year computed in accordance with stock-based accounting rules (FASB ASC Topic 718-Stock Compensation), excluding the effect of estimated forfeitures. Assumptions used in the calculations of these amounts are included in Note 12 to our consolidated financial statements included in our Annual Report on Form 10-K for the fiscal year ended December 31, 2024, available electronically to our stockholders.</w:t>
            </w:r>
          </w:p>
        </w:tc>
      </w:tr>
    </w:tbl>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aggregate number of unvested restricted stock awards outstanding as of fiscal year end for each non-employee director is as follows: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8" w:name="za9e5ba8237064b729c8a262de018129e"/>
      <w:bookmarkStart w:id="49" w:name="za9e5ba8237064b729c8a262de018129e"/>
      <w:bookmarkEnd w:id="49"/>
    </w:p>
    <w:tbl>
      <w:tblPr>
        <w:tblW w:w="6085" w:type="dxa"/>
        <w:jc w:val="left"/>
        <w:tblInd w:w="0" w:type="dxa"/>
        <w:tblLayout w:type="fixed"/>
        <w:tblCellMar>
          <w:top w:w="0" w:type="dxa"/>
          <w:left w:w="0" w:type="dxa"/>
          <w:bottom w:w="28" w:type="dxa"/>
          <w:right w:w="0" w:type="dxa"/>
        </w:tblCellMar>
      </w:tblPr>
      <w:tblGrid>
        <w:gridCol w:w="2180"/>
        <w:gridCol w:w="3905"/>
      </w:tblGrid>
      <w:tr>
        <w:trPr/>
        <w:tc>
          <w:tcPr>
            <w:tcW w:w="2180" w:type="dxa"/>
            <w:tcBorders>
              <w:bottom w:val="single" w:sz="12" w:space="0" w:color="000000"/>
            </w:tcBorders>
            <w:vAlign w:val="center"/>
          </w:tcPr>
          <w:p>
            <w:pPr>
              <w:pStyle w:val="TableContents"/>
              <w:bidi w:val="0"/>
              <w:spacing w:before="0" w:after="0"/>
              <w:jc w:val="left"/>
              <w:rPr>
                <w:rFonts w:ascii="Times New Roman;Times;serif" w:hAnsi="Times New Roman;Times;serif"/>
                <w:b/>
              </w:rPr>
            </w:pPr>
            <w:r>
              <w:rPr>
                <w:rFonts w:ascii="Times New Roman;Times;serif" w:hAnsi="Times New Roman;Times;serif"/>
                <w:b/>
              </w:rPr>
              <w:t>Name</w:t>
            </w:r>
          </w:p>
        </w:tc>
        <w:tc>
          <w:tcPr>
            <w:tcW w:w="3905" w:type="dxa"/>
            <w:tcBorders>
              <w:bottom w:val="single" w:sz="12" w:space="0" w:color="000000"/>
            </w:tcBorders>
            <w:vAlign w:val="center"/>
          </w:tcPr>
          <w:p>
            <w:pPr>
              <w:pStyle w:val="TableContents"/>
              <w:bidi w:val="0"/>
              <w:spacing w:before="0" w:after="0"/>
              <w:jc w:val="center"/>
              <w:rPr>
                <w:rFonts w:ascii="Times New Roman;Times;serif" w:hAnsi="Times New Roman;Times;serif"/>
                <w:b/>
              </w:rPr>
            </w:pPr>
            <w:r>
              <w:rPr>
                <w:rFonts w:ascii="Times New Roman;Times;serif" w:hAnsi="Times New Roman;Times;serif"/>
                <w:b/>
              </w:rPr>
              <w:t>Unvested Restricted Stock Awards (#)</w:t>
            </w:r>
          </w:p>
        </w:tc>
      </w:tr>
      <w:tr>
        <w:trPr/>
        <w:tc>
          <w:tcPr>
            <w:tcW w:w="2180" w:type="dxa"/>
            <w:tcBorders/>
            <w:tcMar>
              <w:bottom w:w="0" w:type="dxa"/>
            </w:tcMar>
            <w:vAlign w:val="center"/>
          </w:tcPr>
          <w:p>
            <w:pPr>
              <w:pStyle w:val="TableContents"/>
              <w:bidi w:val="0"/>
              <w:spacing w:before="0" w:after="0"/>
              <w:jc w:val="left"/>
              <w:rPr/>
            </w:pPr>
            <w:r>
              <w:rPr/>
              <w:t> </w:t>
            </w:r>
          </w:p>
        </w:tc>
        <w:tc>
          <w:tcPr>
            <w:tcW w:w="3905" w:type="dxa"/>
            <w:tcBorders/>
            <w:tcMar>
              <w:bottom w:w="0" w:type="dxa"/>
            </w:tcMar>
            <w:vAlign w:val="center"/>
          </w:tcPr>
          <w:p>
            <w:pPr>
              <w:pStyle w:val="TableContents"/>
              <w:bidi w:val="0"/>
              <w:spacing w:before="0" w:after="0"/>
              <w:jc w:val="left"/>
              <w:rPr/>
            </w:pPr>
            <w:r>
              <w:rPr/>
              <w:t>   </w:t>
            </w:r>
          </w:p>
        </w:tc>
      </w:tr>
      <w:tr>
        <w:trPr/>
        <w:tc>
          <w:tcPr>
            <w:tcW w:w="2180" w:type="dxa"/>
            <w:tcBorders/>
            <w:shd w:fill="CCECFF" w:val="clear"/>
            <w:tcMar>
              <w:bottom w:w="0" w:type="dxa"/>
            </w:tcMar>
            <w:vAlign w:val="center"/>
          </w:tcPr>
          <w:p>
            <w:pPr>
              <w:pStyle w:val="TableContents"/>
              <w:bidi w:val="0"/>
              <w:spacing w:before="0" w:after="0"/>
              <w:jc w:val="left"/>
              <w:rPr>
                <w:rFonts w:ascii="Times New Roman;Times;serif" w:hAnsi="Times New Roman;Times;serif"/>
              </w:rPr>
            </w:pPr>
            <w:r>
              <w:rPr>
                <w:rFonts w:ascii="Times New Roman;Times;serif" w:hAnsi="Times New Roman;Times;serif"/>
              </w:rPr>
              <w:t>Thomas Newgarden</w:t>
            </w:r>
          </w:p>
        </w:tc>
        <w:tc>
          <w:tcPr>
            <w:tcW w:w="3905" w:type="dxa"/>
            <w:tcBorders/>
            <w:shd w:fill="CCECFF" w:val="clear"/>
            <w:tcMar>
              <w:bottom w:w="0" w:type="dxa"/>
            </w:tcM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6,114</w:t>
            </w:r>
          </w:p>
        </w:tc>
      </w:tr>
      <w:tr>
        <w:trPr/>
        <w:tc>
          <w:tcPr>
            <w:tcW w:w="2180" w:type="dxa"/>
            <w:tcBorders/>
            <w:tcMar>
              <w:bottom w:w="0" w:type="dxa"/>
            </w:tcMar>
            <w:vAlign w:val="center"/>
          </w:tcPr>
          <w:p>
            <w:pPr>
              <w:pStyle w:val="TableContents"/>
              <w:bidi w:val="0"/>
              <w:spacing w:before="0" w:after="0"/>
              <w:jc w:val="left"/>
              <w:rPr>
                <w:rFonts w:ascii="Times New Roman;Times;serif" w:hAnsi="Times New Roman;Times;serif"/>
              </w:rPr>
            </w:pPr>
            <w:r>
              <w:rPr>
                <w:rFonts w:ascii="Times New Roman;Times;serif" w:hAnsi="Times New Roman;Times;serif"/>
              </w:rPr>
              <w:t>Timothy P. McFadden</w:t>
            </w:r>
          </w:p>
        </w:tc>
        <w:tc>
          <w:tcPr>
            <w:tcW w:w="3905" w:type="dxa"/>
            <w:tcBorders/>
            <w:tcMar>
              <w:bottom w:w="0" w:type="dxa"/>
            </w:tcM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24,883</w:t>
            </w:r>
          </w:p>
        </w:tc>
      </w:tr>
      <w:tr>
        <w:trPr/>
        <w:tc>
          <w:tcPr>
            <w:tcW w:w="2180" w:type="dxa"/>
            <w:tcBorders/>
            <w:shd w:fill="CCECFF" w:val="clear"/>
            <w:tcMar>
              <w:bottom w:w="0" w:type="dxa"/>
            </w:tcMar>
            <w:vAlign w:val="center"/>
          </w:tcPr>
          <w:p>
            <w:pPr>
              <w:pStyle w:val="TableContents"/>
              <w:bidi w:val="0"/>
              <w:spacing w:before="0" w:after="0"/>
              <w:jc w:val="left"/>
              <w:rPr>
                <w:rFonts w:ascii="Times New Roman;Times;serif" w:hAnsi="Times New Roman;Times;serif"/>
              </w:rPr>
            </w:pPr>
            <w:r>
              <w:rPr>
                <w:rFonts w:ascii="Times New Roman;Times;serif" w:hAnsi="Times New Roman;Times;serif"/>
              </w:rPr>
              <w:t>Floyd R. Tupper</w:t>
            </w:r>
          </w:p>
        </w:tc>
        <w:tc>
          <w:tcPr>
            <w:tcW w:w="3905" w:type="dxa"/>
            <w:tcBorders/>
            <w:shd w:fill="CCECFF" w:val="clear"/>
            <w:tcMar>
              <w:bottom w:w="0" w:type="dxa"/>
            </w:tcM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24,883</w:t>
            </w:r>
          </w:p>
        </w:tc>
      </w:tr>
      <w:tr>
        <w:trPr/>
        <w:tc>
          <w:tcPr>
            <w:tcW w:w="2180" w:type="dxa"/>
            <w:tcBorders/>
            <w:tcMar>
              <w:bottom w:w="0" w:type="dxa"/>
            </w:tcMar>
            <w:vAlign w:val="center"/>
          </w:tcPr>
          <w:p>
            <w:pPr>
              <w:pStyle w:val="TableContents"/>
              <w:bidi w:val="0"/>
              <w:spacing w:before="0" w:after="0"/>
              <w:jc w:val="left"/>
              <w:rPr>
                <w:rFonts w:ascii="Times New Roman;Times;serif" w:hAnsi="Times New Roman;Times;serif"/>
              </w:rPr>
            </w:pPr>
            <w:r>
              <w:rPr>
                <w:rFonts w:ascii="Times New Roman;Times;serif" w:hAnsi="Times New Roman;Times;serif"/>
              </w:rPr>
              <w:t>William L. Yankus</w:t>
            </w:r>
          </w:p>
        </w:tc>
        <w:tc>
          <w:tcPr>
            <w:tcW w:w="3905" w:type="dxa"/>
            <w:tcBorders/>
            <w:tcMar>
              <w:bottom w:w="0" w:type="dxa"/>
            </w:tcM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24,883</w:t>
            </w:r>
          </w:p>
        </w:tc>
      </w:tr>
      <w:tr>
        <w:trPr/>
        <w:tc>
          <w:tcPr>
            <w:tcW w:w="2180" w:type="dxa"/>
            <w:tcBorders/>
            <w:shd w:fill="CCECFF" w:val="clear"/>
            <w:tcMar>
              <w:bottom w:w="0" w:type="dxa"/>
            </w:tcMar>
            <w:vAlign w:val="center"/>
          </w:tcPr>
          <w:p>
            <w:pPr>
              <w:pStyle w:val="TableContents"/>
              <w:bidi w:val="0"/>
              <w:spacing w:before="0" w:after="0"/>
              <w:jc w:val="left"/>
              <w:rPr>
                <w:rFonts w:ascii="Times New Roman;Times;serif" w:hAnsi="Times New Roman;Times;serif"/>
              </w:rPr>
            </w:pPr>
            <w:r>
              <w:rPr>
                <w:rFonts w:ascii="Times New Roman;Times;serif" w:hAnsi="Times New Roman;Times;serif"/>
              </w:rPr>
              <w:t>Carla A. D’Andre</w:t>
            </w:r>
          </w:p>
        </w:tc>
        <w:tc>
          <w:tcPr>
            <w:tcW w:w="3905" w:type="dxa"/>
            <w:tcBorders/>
            <w:shd w:fill="CCECFF" w:val="clear"/>
            <w:tcMar>
              <w:bottom w:w="0" w:type="dxa"/>
            </w:tcM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24,883</w:t>
            </w:r>
          </w:p>
        </w:tc>
      </w:tr>
      <w:tr>
        <w:trPr/>
        <w:tc>
          <w:tcPr>
            <w:tcW w:w="2180" w:type="dxa"/>
            <w:tcBorders/>
            <w:tcMar>
              <w:bottom w:w="0" w:type="dxa"/>
            </w:tcMar>
            <w:vAlign w:val="center"/>
          </w:tcPr>
          <w:p>
            <w:pPr>
              <w:pStyle w:val="TableContents"/>
              <w:bidi w:val="0"/>
              <w:spacing w:before="0" w:after="0"/>
              <w:jc w:val="left"/>
              <w:rPr>
                <w:rFonts w:ascii="Times New Roman;Times;serif" w:hAnsi="Times New Roman;Times;serif"/>
              </w:rPr>
            </w:pPr>
            <w:r>
              <w:rPr>
                <w:rFonts w:ascii="Times New Roman;Times;serif" w:hAnsi="Times New Roman;Times;serif"/>
              </w:rPr>
              <w:t>Manmohan Singh</w:t>
            </w:r>
          </w:p>
        </w:tc>
        <w:tc>
          <w:tcPr>
            <w:tcW w:w="3905" w:type="dxa"/>
            <w:tcBorders/>
            <w:tcMar>
              <w:bottom w:w="0" w:type="dxa"/>
            </w:tcM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8,728</w:t>
            </w:r>
          </w:p>
        </w:tc>
      </w:tr>
      <w:tr>
        <w:trPr/>
        <w:tc>
          <w:tcPr>
            <w:tcW w:w="2180" w:type="dxa"/>
            <w:tcBorders/>
            <w:tcMar>
              <w:bottom w:w="0" w:type="dxa"/>
            </w:tcMar>
            <w:vAlign w:val="center"/>
          </w:tcPr>
          <w:p>
            <w:pPr>
              <w:pStyle w:val="TableContents"/>
              <w:bidi w:val="0"/>
              <w:spacing w:before="0" w:after="283"/>
              <w:jc w:val="left"/>
              <w:rPr/>
            </w:pPr>
            <w:r>
              <w:rPr/>
              <w:t> </w:t>
            </w:r>
          </w:p>
        </w:tc>
        <w:tc>
          <w:tcPr>
            <w:tcW w:w="390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Our non-employee directors are entitled to receive annual compensation for their services as directors as follows: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50" w:name="za1f43a0963e043e2bdd78e5cb899dd5e"/>
      <w:bookmarkStart w:id="51" w:name="za1f43a0963e043e2bdd78e5cb899dd5e"/>
      <w:bookmarkEnd w:id="51"/>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jc w:val="center"/>
              <w:rPr/>
            </w:pPr>
            <w:r>
              <w:rPr/>
              <w:t>●</w:t>
            </w:r>
          </w:p>
        </w:tc>
        <w:tc>
          <w:tcPr>
            <w:tcW w:w="10020" w:type="dxa"/>
            <w:tcBorders/>
            <w:vAlign w:val="center"/>
          </w:tcPr>
          <w:p>
            <w:pPr>
              <w:pStyle w:val="TableContents"/>
              <w:bidi w:val="0"/>
              <w:spacing w:before="0" w:after="0"/>
              <w:jc w:val="both"/>
              <w:rPr>
                <w:rFonts w:ascii="Times New Roman;Times;serif" w:hAnsi="Times New Roman;Times;serif"/>
              </w:rPr>
            </w:pPr>
            <w:r>
              <w:rPr>
                <w:rFonts w:ascii="Times New Roman;Times;serif" w:hAnsi="Times New Roman;Times;serif"/>
              </w:rPr>
              <w:t>$50,000;</w:t>
            </w:r>
          </w:p>
        </w:tc>
      </w:tr>
      <w:tr>
        <w:trPr/>
        <w:tc>
          <w:tcPr>
            <w:tcW w:w="185"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left"/>
              <w:rPr/>
            </w:pPr>
            <w:r>
              <w:rPr/>
              <w:t> </w:t>
            </w:r>
          </w:p>
        </w:tc>
      </w:tr>
      <w:tr>
        <w:trPr/>
        <w:tc>
          <w:tcPr>
            <w:tcW w:w="185" w:type="dxa"/>
            <w:tcBorders/>
            <w:vAlign w:val="center"/>
          </w:tcPr>
          <w:p>
            <w:pPr>
              <w:pStyle w:val="TableContents"/>
              <w:bidi w:val="0"/>
              <w:spacing w:before="0" w:after="0"/>
              <w:jc w:val="center"/>
              <w:rPr/>
            </w:pPr>
            <w:r>
              <w:rPr/>
              <w:t>●</w:t>
            </w:r>
          </w:p>
        </w:tc>
        <w:tc>
          <w:tcPr>
            <w:tcW w:w="10020" w:type="dxa"/>
            <w:tcBorders/>
            <w:vAlign w:val="center"/>
          </w:tcPr>
          <w:p>
            <w:pPr>
              <w:pStyle w:val="TableContents"/>
              <w:bidi w:val="0"/>
              <w:spacing w:before="0" w:after="0"/>
              <w:jc w:val="both"/>
              <w:rPr>
                <w:rFonts w:ascii="Times New Roman;Times;serif" w:hAnsi="Times New Roman;Times;serif"/>
              </w:rPr>
            </w:pPr>
            <w:r>
              <w:rPr>
                <w:rFonts w:ascii="Times New Roman;Times;serif" w:hAnsi="Times New Roman;Times;serif"/>
              </w:rPr>
              <w:t>an additional $125,000 for service as Non-Executive Chairman of the Board, an additional $25,000 for service as Audit Committee chair, and an additional $15,000 for service as chair of other committees; and</w:t>
            </w:r>
          </w:p>
        </w:tc>
      </w:tr>
      <w:tr>
        <w:trPr/>
        <w:tc>
          <w:tcPr>
            <w:tcW w:w="185"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left"/>
              <w:rPr/>
            </w:pPr>
            <w:r>
              <w:rPr/>
              <w:t> </w:t>
            </w:r>
          </w:p>
        </w:tc>
      </w:tr>
      <w:tr>
        <w:trPr/>
        <w:tc>
          <w:tcPr>
            <w:tcW w:w="185" w:type="dxa"/>
            <w:tcBorders/>
            <w:vAlign w:val="center"/>
          </w:tcPr>
          <w:p>
            <w:pPr>
              <w:pStyle w:val="TableContents"/>
              <w:bidi w:val="0"/>
              <w:spacing w:before="0" w:after="0"/>
              <w:jc w:val="center"/>
              <w:rPr/>
            </w:pPr>
            <w:r>
              <w:rPr/>
              <w:t>●</w:t>
            </w:r>
          </w:p>
        </w:tc>
        <w:tc>
          <w:tcPr>
            <w:tcW w:w="10020" w:type="dxa"/>
            <w:tcBorders/>
            <w:vAlign w:val="center"/>
          </w:tcPr>
          <w:p>
            <w:pPr>
              <w:pStyle w:val="TableContents"/>
              <w:bidi w:val="0"/>
              <w:spacing w:before="0" w:after="0"/>
              <w:jc w:val="both"/>
              <w:rPr>
                <w:rFonts w:ascii="Times New Roman;Times;serif" w:hAnsi="Times New Roman;Times;serif"/>
              </w:rPr>
            </w:pPr>
            <w:r>
              <w:rPr>
                <w:rFonts w:ascii="Times New Roman;Times;serif" w:hAnsi="Times New Roman;Times;serif"/>
              </w:rPr>
              <w:t>$53,000 of our common stock, with such stock being granted on the first business day of each year and vesting on the first anniversary of the grant date.</w:t>
            </w:r>
          </w:p>
        </w:tc>
      </w:tr>
    </w:tbl>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12</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SECURITY OWNERSHIP OF CERTAIN BENEFICIAL</w:t>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OWNERS AND MANAGEMENT</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following table sets forth certain information as of June 13, 2025, regarding the beneficial ownership of our shares of common stock by (i) each person who we believe to be the beneficial owner of more than 5% of our outstanding shares of common stock, (ii) each present director and nominee for director, (iii) each Named Executive Officer and (iv) all of our present executive officers and directors as a group.</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52" w:name="ze685cedcd39943a9840eb73e4ead75ca"/>
      <w:bookmarkStart w:id="53" w:name="ze685cedcd39943a9840eb73e4ead75ca"/>
      <w:bookmarkEnd w:id="53"/>
    </w:p>
    <w:tbl>
      <w:tblPr>
        <w:tblW w:w="7373" w:type="dxa"/>
        <w:jc w:val="left"/>
        <w:tblInd w:w="0" w:type="dxa"/>
        <w:tblLayout w:type="fixed"/>
        <w:tblCellMar>
          <w:top w:w="0" w:type="dxa"/>
          <w:left w:w="0" w:type="dxa"/>
          <w:bottom w:w="28" w:type="dxa"/>
          <w:right w:w="0" w:type="dxa"/>
        </w:tblCellMar>
      </w:tblPr>
      <w:tblGrid>
        <w:gridCol w:w="2285"/>
        <w:gridCol w:w="60"/>
        <w:gridCol w:w="138"/>
        <w:gridCol w:w="1846"/>
        <w:gridCol w:w="1100"/>
        <w:gridCol w:w="60"/>
        <w:gridCol w:w="260"/>
        <w:gridCol w:w="1394"/>
        <w:gridCol w:w="230"/>
      </w:tblGrid>
      <w:tr>
        <w:trPr/>
        <w:tc>
          <w:tcPr>
            <w:tcW w:w="2285" w:type="dxa"/>
            <w:tcBorders>
              <w:bottom w:val="single" w:sz="12" w:space="0" w:color="000000"/>
            </w:tcBorders>
            <w:vAlign w:val="bottom"/>
          </w:tcPr>
          <w:p>
            <w:pPr>
              <w:pStyle w:val="TableContents"/>
              <w:bidi w:val="0"/>
              <w:spacing w:before="0" w:after="0"/>
              <w:jc w:val="left"/>
              <w:rPr>
                <w:b/>
              </w:rPr>
            </w:pPr>
            <w:r>
              <w:rPr>
                <w:b/>
              </w:rPr>
              <w:t>Name and Address</w:t>
            </w:r>
          </w:p>
          <w:p>
            <w:pPr>
              <w:pStyle w:val="TableContents"/>
              <w:bidi w:val="0"/>
              <w:spacing w:before="0" w:after="0"/>
              <w:jc w:val="left"/>
              <w:rPr>
                <w:b/>
              </w:rPr>
            </w:pPr>
            <w:r>
              <w:rPr>
                <w:b/>
              </w:rPr>
              <w:t>of Beneficial Owner</w:t>
            </w:r>
          </w:p>
        </w:tc>
        <w:tc>
          <w:tcPr>
            <w:tcW w:w="60" w:type="dxa"/>
            <w:tcBorders>
              <w:bottom w:val="single" w:sz="12" w:space="0" w:color="000000"/>
            </w:tcBorders>
            <w:vAlign w:val="bottom"/>
          </w:tcPr>
          <w:p>
            <w:pPr>
              <w:pStyle w:val="TableContents"/>
              <w:bidi w:val="0"/>
              <w:spacing w:before="0" w:after="283"/>
              <w:jc w:val="left"/>
              <w:rPr/>
            </w:pPr>
            <w:r>
              <w:rPr/>
              <w:t> </w:t>
            </w:r>
          </w:p>
        </w:tc>
        <w:tc>
          <w:tcPr>
            <w:tcW w:w="1984" w:type="dxa"/>
            <w:gridSpan w:val="2"/>
            <w:tcBorders>
              <w:bottom w:val="single" w:sz="12" w:space="0" w:color="000000"/>
            </w:tcBorders>
            <w:vAlign w:val="bottom"/>
          </w:tcPr>
          <w:p>
            <w:pPr>
              <w:pStyle w:val="TableContents"/>
              <w:bidi w:val="0"/>
              <w:spacing w:before="0" w:after="0"/>
              <w:jc w:val="center"/>
              <w:rPr>
                <w:b/>
              </w:rPr>
            </w:pPr>
            <w:r>
              <w:rPr>
                <w:b/>
              </w:rPr>
              <w:t>Number of Shares</w:t>
            </w:r>
          </w:p>
          <w:p>
            <w:pPr>
              <w:pStyle w:val="TableContents"/>
              <w:bidi w:val="0"/>
              <w:spacing w:before="0" w:after="0"/>
              <w:jc w:val="center"/>
              <w:rPr>
                <w:b/>
              </w:rPr>
            </w:pPr>
            <w:r>
              <w:rPr>
                <w:b/>
              </w:rPr>
              <w:t>Beneficially Owned</w:t>
            </w:r>
          </w:p>
        </w:tc>
        <w:tc>
          <w:tcPr>
            <w:tcW w:w="1100" w:type="dxa"/>
            <w:tcBorders>
              <w:bottom w:val="single" w:sz="12" w:space="0" w:color="000000"/>
            </w:tcBorders>
            <w:vAlign w:val="bottom"/>
          </w:tcPr>
          <w:p>
            <w:pPr>
              <w:pStyle w:val="TableContents"/>
              <w:bidi w:val="0"/>
              <w:spacing w:before="0" w:after="283"/>
              <w:jc w:val="left"/>
              <w:rPr/>
            </w:pPr>
            <w:r>
              <w:rPr/>
              <w:t> </w:t>
            </w:r>
          </w:p>
        </w:tc>
        <w:tc>
          <w:tcPr>
            <w:tcW w:w="60" w:type="dxa"/>
            <w:tcBorders>
              <w:bottom w:val="single" w:sz="12" w:space="0" w:color="000000"/>
            </w:tcBorders>
            <w:vAlign w:val="bottom"/>
          </w:tcPr>
          <w:p>
            <w:pPr>
              <w:pStyle w:val="TableContents"/>
              <w:bidi w:val="0"/>
              <w:spacing w:before="0" w:after="283"/>
              <w:jc w:val="left"/>
              <w:rPr/>
            </w:pPr>
            <w:r>
              <w:rPr/>
              <w:t> </w:t>
            </w:r>
          </w:p>
        </w:tc>
        <w:tc>
          <w:tcPr>
            <w:tcW w:w="1654" w:type="dxa"/>
            <w:gridSpan w:val="2"/>
            <w:tcBorders>
              <w:bottom w:val="single" w:sz="12" w:space="0" w:color="000000"/>
            </w:tcBorders>
            <w:vAlign w:val="bottom"/>
          </w:tcPr>
          <w:p>
            <w:pPr>
              <w:pStyle w:val="TableContents"/>
              <w:bidi w:val="0"/>
              <w:spacing w:before="0" w:after="0"/>
              <w:jc w:val="center"/>
              <w:rPr>
                <w:b/>
              </w:rPr>
            </w:pPr>
            <w:r>
              <w:rPr>
                <w:b/>
              </w:rPr>
              <w:t>Approximate</w:t>
            </w:r>
          </w:p>
          <w:p>
            <w:pPr>
              <w:pStyle w:val="TableContents"/>
              <w:bidi w:val="0"/>
              <w:spacing w:before="0" w:after="0"/>
              <w:jc w:val="center"/>
              <w:rPr>
                <w:b/>
              </w:rPr>
            </w:pPr>
            <w:r>
              <w:rPr>
                <w:b/>
              </w:rPr>
              <w:t>Percent of Class</w:t>
            </w:r>
          </w:p>
        </w:tc>
        <w:tc>
          <w:tcPr>
            <w:tcW w:w="230" w:type="dxa"/>
            <w:tcBorders>
              <w:bottom w:val="single" w:sz="12" w:space="0" w:color="000000"/>
            </w:tcBorders>
            <w:vAlign w:val="bottom"/>
          </w:tcPr>
          <w:p>
            <w:pPr>
              <w:pStyle w:val="TableContents"/>
              <w:bidi w:val="0"/>
              <w:spacing w:before="0" w:after="283"/>
              <w:jc w:val="left"/>
              <w:rPr/>
            </w:pPr>
            <w:r>
              <w:rPr/>
              <w:t> </w:t>
            </w:r>
          </w:p>
        </w:tc>
      </w:tr>
      <w:tr>
        <w:trPr/>
        <w:tc>
          <w:tcPr>
            <w:tcW w:w="228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984" w:type="dxa"/>
            <w:gridSpan w:val="2"/>
            <w:tcBorders/>
            <w:tcMar>
              <w:bottom w:w="0" w:type="dxa"/>
            </w:tcMar>
            <w:vAlign w:val="bottom"/>
          </w:tcPr>
          <w:p>
            <w:pPr>
              <w:pStyle w:val="TableContents"/>
              <w:bidi w:val="0"/>
              <w:spacing w:before="0" w:after="283"/>
              <w:jc w:val="left"/>
              <w:rPr/>
            </w:pPr>
            <w:r>
              <w:rPr/>
              <w:t> </w:t>
            </w:r>
          </w:p>
        </w:tc>
        <w:tc>
          <w:tcPr>
            <w:tcW w:w="110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654" w:type="dxa"/>
            <w:gridSpan w:val="2"/>
            <w:tcBorders/>
            <w:tcMar>
              <w:bottom w:w="0" w:type="dxa"/>
            </w:tcMar>
            <w:vAlign w:val="bottom"/>
          </w:tcPr>
          <w:p>
            <w:pPr>
              <w:pStyle w:val="TableContents"/>
              <w:bidi w:val="0"/>
              <w:spacing w:before="0" w:after="283"/>
              <w:jc w:val="left"/>
              <w:rPr/>
            </w:pPr>
            <w:r>
              <w:rPr/>
              <w:t> </w:t>
            </w:r>
          </w:p>
        </w:tc>
        <w:tc>
          <w:tcPr>
            <w:tcW w:w="230" w:type="dxa"/>
            <w:tcBorders/>
            <w:tcMar>
              <w:bottom w:w="0" w:type="dxa"/>
            </w:tcMar>
            <w:vAlign w:val="bottom"/>
          </w:tcPr>
          <w:p>
            <w:pPr>
              <w:pStyle w:val="TableContents"/>
              <w:bidi w:val="0"/>
              <w:spacing w:before="0" w:after="283"/>
              <w:jc w:val="left"/>
              <w:rPr/>
            </w:pPr>
            <w:r>
              <w:rPr/>
              <w:t> </w:t>
            </w:r>
          </w:p>
        </w:tc>
      </w:tr>
      <w:tr>
        <w:trPr/>
        <w:tc>
          <w:tcPr>
            <w:tcW w:w="2285" w:type="dxa"/>
            <w:tcBorders/>
            <w:shd w:fill="CCEEFF" w:val="clear"/>
            <w:tcMar>
              <w:bottom w:w="0" w:type="dxa"/>
            </w:tcMar>
            <w:vAlign w:val="bottom"/>
          </w:tcPr>
          <w:p>
            <w:pPr>
              <w:pStyle w:val="TableContents"/>
              <w:bidi w:val="0"/>
              <w:spacing w:before="0" w:after="0"/>
              <w:jc w:val="left"/>
              <w:rPr>
                <w:rFonts w:ascii="Times New Roman;Times;serif" w:hAnsi="Times New Roman;Times;serif"/>
              </w:rPr>
            </w:pPr>
            <w:r>
              <w:rPr>
                <w:rFonts w:ascii="Times New Roman;Times;serif" w:hAnsi="Times New Roman;Times;serif"/>
              </w:rPr>
              <w:t>Meryl S. Golden</w:t>
            </w:r>
          </w:p>
        </w:tc>
        <w:tc>
          <w:tcPr>
            <w:tcW w:w="60" w:type="dxa"/>
            <w:tcBorders/>
            <w:shd w:fill="CCEEFF" w:val="clear"/>
            <w:tcMar>
              <w:bottom w:w="0" w:type="dxa"/>
            </w:tcMar>
            <w:vAlign w:val="bottom"/>
          </w:tcPr>
          <w:p>
            <w:pPr>
              <w:pStyle w:val="TableContents"/>
              <w:bidi w:val="0"/>
              <w:spacing w:before="0" w:after="283"/>
              <w:jc w:val="left"/>
              <w:rPr/>
            </w:pPr>
            <w:r>
              <w:rPr/>
              <w:t> </w:t>
            </w:r>
          </w:p>
        </w:tc>
        <w:tc>
          <w:tcPr>
            <w:tcW w:w="138" w:type="dxa"/>
            <w:tcBorders/>
            <w:shd w:fill="CCEEFF" w:val="clear"/>
            <w:tcMar>
              <w:bottom w:w="0" w:type="dxa"/>
            </w:tcMar>
            <w:vAlign w:val="bottom"/>
          </w:tcPr>
          <w:p>
            <w:pPr>
              <w:pStyle w:val="TableContents"/>
              <w:bidi w:val="0"/>
              <w:spacing w:before="0" w:after="283"/>
              <w:jc w:val="left"/>
              <w:rPr/>
            </w:pPr>
            <w:r>
              <w:rPr/>
              <w:t> </w:t>
            </w:r>
          </w:p>
        </w:tc>
        <w:tc>
          <w:tcPr>
            <w:tcW w:w="1846" w:type="dxa"/>
            <w:tcBorders/>
            <w:shd w:fill="CCEEFF" w:val="clear"/>
            <w:tcMar>
              <w:bottom w:w="0" w:type="dxa"/>
            </w:tcMar>
            <w:vAlign w:val="bottom"/>
          </w:tcPr>
          <w:p>
            <w:pPr>
              <w:pStyle w:val="TableContents"/>
              <w:bidi w:val="0"/>
              <w:spacing w:before="0" w:after="0"/>
              <w:jc w:val="right"/>
              <w:rPr/>
            </w:pPr>
            <w:r>
              <w:rPr/>
              <w:t>212,747</w:t>
            </w:r>
          </w:p>
        </w:tc>
        <w:tc>
          <w:tcPr>
            <w:tcW w:w="1100" w:type="dxa"/>
            <w:tcBorders/>
            <w:shd w:fill="CCEEFF" w:val="clear"/>
            <w:tcMar>
              <w:bottom w:w="0" w:type="dxa"/>
            </w:tcMar>
            <w:vAlign w:val="bottom"/>
          </w:tcPr>
          <w:p>
            <w:pPr>
              <w:pStyle w:val="TableContents"/>
              <w:bidi w:val="0"/>
              <w:spacing w:before="0" w:after="0"/>
              <w:jc w:val="left"/>
              <w:rPr/>
            </w:pPr>
            <w:r>
              <w:rPr/>
              <w:t>(1)</w:t>
            </w:r>
          </w:p>
        </w:tc>
        <w:tc>
          <w:tcPr>
            <w:tcW w:w="60" w:type="dxa"/>
            <w:tcBorders/>
            <w:shd w:fill="CCEEFF" w:val="clear"/>
            <w:tcMar>
              <w:bottom w:w="0" w:type="dxa"/>
            </w:tcMar>
            <w:vAlign w:val="bottom"/>
          </w:tcPr>
          <w:p>
            <w:pPr>
              <w:pStyle w:val="TableContents"/>
              <w:bidi w:val="0"/>
              <w:spacing w:before="0" w:after="283"/>
              <w:jc w:val="left"/>
              <w:rPr/>
            </w:pPr>
            <w:r>
              <w:rPr/>
              <w:t> </w:t>
            </w:r>
          </w:p>
        </w:tc>
        <w:tc>
          <w:tcPr>
            <w:tcW w:w="260" w:type="dxa"/>
            <w:tcBorders/>
            <w:shd w:fill="CCEEFF" w:val="clear"/>
            <w:tcMar>
              <w:bottom w:w="0" w:type="dxa"/>
            </w:tcMar>
            <w:vAlign w:val="bottom"/>
          </w:tcPr>
          <w:p>
            <w:pPr>
              <w:pStyle w:val="TableContents"/>
              <w:bidi w:val="0"/>
              <w:spacing w:before="0" w:after="283"/>
              <w:jc w:val="left"/>
              <w:rPr/>
            </w:pPr>
            <w:r>
              <w:rPr/>
              <w:t> </w:t>
            </w:r>
          </w:p>
        </w:tc>
        <w:tc>
          <w:tcPr>
            <w:tcW w:w="1394" w:type="dxa"/>
            <w:tcBorders/>
            <w:shd w:fill="CCEEFF" w:val="clear"/>
            <w:tcMar>
              <w:bottom w:w="0" w:type="dxa"/>
            </w:tcMar>
            <w:vAlign w:val="bottom"/>
          </w:tcPr>
          <w:p>
            <w:pPr>
              <w:pStyle w:val="TableContents"/>
              <w:bidi w:val="0"/>
              <w:spacing w:before="0" w:after="0"/>
              <w:jc w:val="right"/>
              <w:rPr>
                <w:rFonts w:ascii="Times New Roman;Times;serif" w:hAnsi="Times New Roman;Times;serif"/>
              </w:rPr>
            </w:pPr>
            <w:r>
              <w:rPr>
                <w:rFonts w:ascii="Times New Roman;Times;serif" w:hAnsi="Times New Roman;Times;serif"/>
              </w:rPr>
              <w:t>1.5</w:t>
            </w:r>
          </w:p>
        </w:tc>
        <w:tc>
          <w:tcPr>
            <w:tcW w:w="230" w:type="dxa"/>
            <w:tcBorders/>
            <w:shd w:fill="CCEEFF" w:val="clear"/>
            <w:tcMar>
              <w:bottom w:w="0" w:type="dxa"/>
            </w:tcMar>
            <w:vAlign w:val="bottom"/>
          </w:tcPr>
          <w:p>
            <w:pPr>
              <w:pStyle w:val="TableContents"/>
              <w:bidi w:val="0"/>
              <w:spacing w:before="0" w:after="0"/>
              <w:jc w:val="left"/>
              <w:rPr>
                <w:rFonts w:ascii="Times New Roman;Times;serif" w:hAnsi="Times New Roman;Times;serif"/>
              </w:rPr>
            </w:pPr>
            <w:r>
              <w:rPr>
                <w:rFonts w:ascii="Times New Roman;Times;serif" w:hAnsi="Times New Roman;Times;serif"/>
              </w:rPr>
              <w:t>%</w:t>
            </w:r>
          </w:p>
        </w:tc>
      </w:tr>
      <w:tr>
        <w:trPr/>
        <w:tc>
          <w:tcPr>
            <w:tcW w:w="228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38" w:type="dxa"/>
            <w:tcBorders/>
            <w:tcMar>
              <w:bottom w:w="0" w:type="dxa"/>
            </w:tcMar>
            <w:vAlign w:val="bottom"/>
          </w:tcPr>
          <w:p>
            <w:pPr>
              <w:pStyle w:val="TableContents"/>
              <w:bidi w:val="0"/>
              <w:spacing w:before="0" w:after="283"/>
              <w:jc w:val="left"/>
              <w:rPr/>
            </w:pPr>
            <w:r>
              <w:rPr/>
              <w:t> </w:t>
            </w:r>
          </w:p>
        </w:tc>
        <w:tc>
          <w:tcPr>
            <w:tcW w:w="1846" w:type="dxa"/>
            <w:tcBorders/>
            <w:tcMar>
              <w:bottom w:w="0" w:type="dxa"/>
            </w:tcMar>
            <w:vAlign w:val="bottom"/>
          </w:tcPr>
          <w:p>
            <w:pPr>
              <w:pStyle w:val="TableContents"/>
              <w:bidi w:val="0"/>
              <w:spacing w:before="0" w:after="283"/>
              <w:jc w:val="right"/>
              <w:rPr/>
            </w:pPr>
            <w:r>
              <w:rPr/>
              <w:t> </w:t>
            </w:r>
          </w:p>
        </w:tc>
        <w:tc>
          <w:tcPr>
            <w:tcW w:w="110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260" w:type="dxa"/>
            <w:tcBorders/>
            <w:tcMar>
              <w:bottom w:w="0" w:type="dxa"/>
            </w:tcMar>
            <w:vAlign w:val="bottom"/>
          </w:tcPr>
          <w:p>
            <w:pPr>
              <w:pStyle w:val="TableContents"/>
              <w:bidi w:val="0"/>
              <w:spacing w:before="0" w:after="283"/>
              <w:jc w:val="left"/>
              <w:rPr/>
            </w:pPr>
            <w:r>
              <w:rPr/>
              <w:t> </w:t>
            </w:r>
          </w:p>
        </w:tc>
        <w:tc>
          <w:tcPr>
            <w:tcW w:w="1394" w:type="dxa"/>
            <w:tcBorders/>
            <w:tcMar>
              <w:bottom w:w="0" w:type="dxa"/>
            </w:tcMar>
            <w:vAlign w:val="bottom"/>
          </w:tcPr>
          <w:p>
            <w:pPr>
              <w:pStyle w:val="TableContents"/>
              <w:bidi w:val="0"/>
              <w:spacing w:before="0" w:after="283"/>
              <w:jc w:val="right"/>
              <w:rPr/>
            </w:pPr>
            <w:r>
              <w:rPr/>
              <w:t> </w:t>
            </w:r>
          </w:p>
        </w:tc>
        <w:tc>
          <w:tcPr>
            <w:tcW w:w="230" w:type="dxa"/>
            <w:tcBorders/>
            <w:tcMar>
              <w:bottom w:w="0" w:type="dxa"/>
            </w:tcMar>
            <w:vAlign w:val="bottom"/>
          </w:tcPr>
          <w:p>
            <w:pPr>
              <w:pStyle w:val="TableContents"/>
              <w:bidi w:val="0"/>
              <w:spacing w:before="0" w:after="283"/>
              <w:jc w:val="left"/>
              <w:rPr/>
            </w:pPr>
            <w:r>
              <w:rPr/>
              <w:t> </w:t>
            </w:r>
          </w:p>
        </w:tc>
      </w:tr>
      <w:tr>
        <w:trPr/>
        <w:tc>
          <w:tcPr>
            <w:tcW w:w="2285" w:type="dxa"/>
            <w:tcBorders/>
            <w:shd w:fill="CCEEFF" w:val="clear"/>
            <w:tcMar>
              <w:bottom w:w="0" w:type="dxa"/>
            </w:tcMar>
            <w:vAlign w:val="bottom"/>
          </w:tcPr>
          <w:p>
            <w:pPr>
              <w:pStyle w:val="TableContents"/>
              <w:bidi w:val="0"/>
              <w:spacing w:before="0" w:after="0"/>
              <w:jc w:val="both"/>
              <w:rPr>
                <w:rFonts w:ascii="Times New Roman;Times;serif" w:hAnsi="Times New Roman;Times;serif"/>
              </w:rPr>
            </w:pPr>
            <w:r>
              <w:rPr>
                <w:rFonts w:ascii="Times New Roman;Times;serif" w:hAnsi="Times New Roman;Times;serif"/>
              </w:rPr>
              <w:t>Floyd R. Tupper</w:t>
            </w:r>
          </w:p>
        </w:tc>
        <w:tc>
          <w:tcPr>
            <w:tcW w:w="60" w:type="dxa"/>
            <w:tcBorders/>
            <w:shd w:fill="CCEEFF" w:val="clear"/>
            <w:tcMar>
              <w:bottom w:w="0" w:type="dxa"/>
            </w:tcMar>
            <w:vAlign w:val="bottom"/>
          </w:tcPr>
          <w:p>
            <w:pPr>
              <w:pStyle w:val="TableContents"/>
              <w:bidi w:val="0"/>
              <w:spacing w:before="0" w:after="283"/>
              <w:jc w:val="left"/>
              <w:rPr/>
            </w:pPr>
            <w:r>
              <w:rPr/>
              <w:t> </w:t>
            </w:r>
          </w:p>
        </w:tc>
        <w:tc>
          <w:tcPr>
            <w:tcW w:w="138" w:type="dxa"/>
            <w:tcBorders/>
            <w:shd w:fill="CCEEFF" w:val="clear"/>
            <w:tcMar>
              <w:bottom w:w="0" w:type="dxa"/>
            </w:tcMar>
            <w:vAlign w:val="bottom"/>
          </w:tcPr>
          <w:p>
            <w:pPr>
              <w:pStyle w:val="TableContents"/>
              <w:bidi w:val="0"/>
              <w:spacing w:before="0" w:after="283"/>
              <w:jc w:val="left"/>
              <w:rPr/>
            </w:pPr>
            <w:r>
              <w:rPr/>
              <w:t> </w:t>
            </w:r>
          </w:p>
        </w:tc>
        <w:tc>
          <w:tcPr>
            <w:tcW w:w="1846" w:type="dxa"/>
            <w:tcBorders/>
            <w:shd w:fill="CCEEFF" w:val="clear"/>
            <w:tcMar>
              <w:bottom w:w="0" w:type="dxa"/>
            </w:tcMar>
            <w:vAlign w:val="bottom"/>
          </w:tcPr>
          <w:p>
            <w:pPr>
              <w:pStyle w:val="TableContents"/>
              <w:bidi w:val="0"/>
              <w:spacing w:before="0" w:after="0"/>
              <w:jc w:val="right"/>
              <w:rPr/>
            </w:pPr>
            <w:r>
              <w:rPr/>
              <w:t>151,718</w:t>
            </w:r>
          </w:p>
        </w:tc>
        <w:tc>
          <w:tcPr>
            <w:tcW w:w="1100" w:type="dxa"/>
            <w:tcBorders/>
            <w:shd w:fill="CCEEFF" w:val="clear"/>
            <w:tcMar>
              <w:bottom w:w="0" w:type="dxa"/>
            </w:tcMar>
            <w:vAlign w:val="bottom"/>
          </w:tcPr>
          <w:p>
            <w:pPr>
              <w:pStyle w:val="TableContents"/>
              <w:bidi w:val="0"/>
              <w:spacing w:before="0" w:after="0"/>
              <w:jc w:val="left"/>
              <w:rPr/>
            </w:pPr>
            <w:r>
              <w:rPr/>
              <w:t>(2)</w:t>
            </w:r>
          </w:p>
        </w:tc>
        <w:tc>
          <w:tcPr>
            <w:tcW w:w="60" w:type="dxa"/>
            <w:tcBorders/>
            <w:shd w:fill="CCEEFF" w:val="clear"/>
            <w:tcMar>
              <w:bottom w:w="0" w:type="dxa"/>
            </w:tcMar>
            <w:vAlign w:val="bottom"/>
          </w:tcPr>
          <w:p>
            <w:pPr>
              <w:pStyle w:val="TableContents"/>
              <w:bidi w:val="0"/>
              <w:spacing w:before="0" w:after="283"/>
              <w:jc w:val="left"/>
              <w:rPr/>
            </w:pPr>
            <w:r>
              <w:rPr/>
              <w:t> </w:t>
            </w:r>
          </w:p>
        </w:tc>
        <w:tc>
          <w:tcPr>
            <w:tcW w:w="260" w:type="dxa"/>
            <w:tcBorders/>
            <w:shd w:fill="CCEEFF" w:val="clear"/>
            <w:tcMar>
              <w:bottom w:w="0" w:type="dxa"/>
            </w:tcMar>
            <w:vAlign w:val="bottom"/>
          </w:tcPr>
          <w:p>
            <w:pPr>
              <w:pStyle w:val="TableContents"/>
              <w:bidi w:val="0"/>
              <w:spacing w:before="0" w:after="283"/>
              <w:jc w:val="left"/>
              <w:rPr/>
            </w:pPr>
            <w:r>
              <w:rPr/>
              <w:t> </w:t>
            </w:r>
          </w:p>
        </w:tc>
        <w:tc>
          <w:tcPr>
            <w:tcW w:w="1394" w:type="dxa"/>
            <w:tcBorders/>
            <w:shd w:fill="CCEEFF" w:val="clear"/>
            <w:tcMar>
              <w:bottom w:w="0" w:type="dxa"/>
            </w:tcMar>
            <w:vAlign w:val="bottom"/>
          </w:tcPr>
          <w:p>
            <w:pPr>
              <w:pStyle w:val="TableContents"/>
              <w:bidi w:val="0"/>
              <w:spacing w:before="0" w:after="0"/>
              <w:jc w:val="right"/>
              <w:rPr>
                <w:rFonts w:ascii="Times New Roman;Times;serif" w:hAnsi="Times New Roman;Times;serif"/>
              </w:rPr>
            </w:pPr>
            <w:r>
              <w:rPr>
                <w:rFonts w:ascii="Times New Roman;Times;serif" w:hAnsi="Times New Roman;Times;serif"/>
              </w:rPr>
              <w:t>1.1</w:t>
            </w:r>
          </w:p>
        </w:tc>
        <w:tc>
          <w:tcPr>
            <w:tcW w:w="230" w:type="dxa"/>
            <w:tcBorders/>
            <w:shd w:fill="CCEEFF" w:val="clear"/>
            <w:tcMar>
              <w:bottom w:w="0" w:type="dxa"/>
            </w:tcMar>
            <w:vAlign w:val="bottom"/>
          </w:tcPr>
          <w:p>
            <w:pPr>
              <w:pStyle w:val="TableContents"/>
              <w:bidi w:val="0"/>
              <w:spacing w:before="0" w:after="0"/>
              <w:jc w:val="left"/>
              <w:rPr>
                <w:rFonts w:ascii="Times New Roman;Times;serif" w:hAnsi="Times New Roman;Times;serif"/>
              </w:rPr>
            </w:pPr>
            <w:r>
              <w:rPr>
                <w:rFonts w:ascii="Times New Roman;Times;serif" w:hAnsi="Times New Roman;Times;serif"/>
              </w:rPr>
              <w:t>%</w:t>
            </w:r>
          </w:p>
        </w:tc>
      </w:tr>
      <w:tr>
        <w:trPr/>
        <w:tc>
          <w:tcPr>
            <w:tcW w:w="228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38" w:type="dxa"/>
            <w:tcBorders/>
            <w:tcMar>
              <w:bottom w:w="0" w:type="dxa"/>
            </w:tcMar>
            <w:vAlign w:val="bottom"/>
          </w:tcPr>
          <w:p>
            <w:pPr>
              <w:pStyle w:val="TableContents"/>
              <w:bidi w:val="0"/>
              <w:spacing w:before="0" w:after="283"/>
              <w:jc w:val="left"/>
              <w:rPr/>
            </w:pPr>
            <w:r>
              <w:rPr/>
              <w:t> </w:t>
            </w:r>
          </w:p>
        </w:tc>
        <w:tc>
          <w:tcPr>
            <w:tcW w:w="1846" w:type="dxa"/>
            <w:tcBorders/>
            <w:tcMar>
              <w:bottom w:w="0" w:type="dxa"/>
            </w:tcMar>
            <w:vAlign w:val="bottom"/>
          </w:tcPr>
          <w:p>
            <w:pPr>
              <w:pStyle w:val="TableContents"/>
              <w:bidi w:val="0"/>
              <w:spacing w:before="0" w:after="283"/>
              <w:jc w:val="right"/>
              <w:rPr/>
            </w:pPr>
            <w:r>
              <w:rPr/>
              <w:t> </w:t>
            </w:r>
          </w:p>
        </w:tc>
        <w:tc>
          <w:tcPr>
            <w:tcW w:w="110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260" w:type="dxa"/>
            <w:tcBorders/>
            <w:tcMar>
              <w:bottom w:w="0" w:type="dxa"/>
            </w:tcMar>
            <w:vAlign w:val="bottom"/>
          </w:tcPr>
          <w:p>
            <w:pPr>
              <w:pStyle w:val="TableContents"/>
              <w:bidi w:val="0"/>
              <w:spacing w:before="0" w:after="283"/>
              <w:jc w:val="left"/>
              <w:rPr/>
            </w:pPr>
            <w:r>
              <w:rPr/>
              <w:t> </w:t>
            </w:r>
          </w:p>
        </w:tc>
        <w:tc>
          <w:tcPr>
            <w:tcW w:w="1394" w:type="dxa"/>
            <w:tcBorders/>
            <w:tcMar>
              <w:bottom w:w="0" w:type="dxa"/>
            </w:tcMar>
            <w:vAlign w:val="bottom"/>
          </w:tcPr>
          <w:p>
            <w:pPr>
              <w:pStyle w:val="TableContents"/>
              <w:bidi w:val="0"/>
              <w:spacing w:before="0" w:after="283"/>
              <w:jc w:val="right"/>
              <w:rPr/>
            </w:pPr>
            <w:r>
              <w:rPr/>
              <w:t> </w:t>
            </w:r>
          </w:p>
        </w:tc>
        <w:tc>
          <w:tcPr>
            <w:tcW w:w="230" w:type="dxa"/>
            <w:tcBorders/>
            <w:tcMar>
              <w:bottom w:w="0" w:type="dxa"/>
            </w:tcMar>
            <w:vAlign w:val="bottom"/>
          </w:tcPr>
          <w:p>
            <w:pPr>
              <w:pStyle w:val="TableContents"/>
              <w:bidi w:val="0"/>
              <w:spacing w:before="0" w:after="283"/>
              <w:jc w:val="left"/>
              <w:rPr/>
            </w:pPr>
            <w:r>
              <w:rPr/>
              <w:t> </w:t>
            </w:r>
          </w:p>
        </w:tc>
      </w:tr>
      <w:tr>
        <w:trPr/>
        <w:tc>
          <w:tcPr>
            <w:tcW w:w="2285" w:type="dxa"/>
            <w:tcBorders/>
            <w:shd w:fill="CCEEFF" w:val="clear"/>
            <w:tcMar>
              <w:bottom w:w="0" w:type="dxa"/>
            </w:tcMar>
            <w:vAlign w:val="bottom"/>
          </w:tcPr>
          <w:p>
            <w:pPr>
              <w:pStyle w:val="TableContents"/>
              <w:bidi w:val="0"/>
              <w:spacing w:before="0" w:after="0"/>
              <w:jc w:val="both"/>
              <w:rPr>
                <w:rFonts w:ascii="Times New Roman;Times;serif" w:hAnsi="Times New Roman;Times;serif"/>
              </w:rPr>
            </w:pPr>
            <w:r>
              <w:rPr>
                <w:rFonts w:ascii="Times New Roman;Times;serif" w:hAnsi="Times New Roman;Times;serif"/>
              </w:rPr>
              <w:t>Timothy P. McFadden</w:t>
            </w:r>
          </w:p>
        </w:tc>
        <w:tc>
          <w:tcPr>
            <w:tcW w:w="60" w:type="dxa"/>
            <w:tcBorders/>
            <w:shd w:fill="CCEEFF" w:val="clear"/>
            <w:tcMar>
              <w:bottom w:w="0" w:type="dxa"/>
            </w:tcMar>
            <w:vAlign w:val="bottom"/>
          </w:tcPr>
          <w:p>
            <w:pPr>
              <w:pStyle w:val="TableContents"/>
              <w:bidi w:val="0"/>
              <w:spacing w:before="0" w:after="283"/>
              <w:jc w:val="left"/>
              <w:rPr/>
            </w:pPr>
            <w:r>
              <w:rPr/>
              <w:t> </w:t>
            </w:r>
          </w:p>
        </w:tc>
        <w:tc>
          <w:tcPr>
            <w:tcW w:w="138" w:type="dxa"/>
            <w:tcBorders/>
            <w:shd w:fill="CCEEFF" w:val="clear"/>
            <w:tcMar>
              <w:bottom w:w="0" w:type="dxa"/>
            </w:tcMar>
            <w:vAlign w:val="bottom"/>
          </w:tcPr>
          <w:p>
            <w:pPr>
              <w:pStyle w:val="TableContents"/>
              <w:bidi w:val="0"/>
              <w:spacing w:before="0" w:after="283"/>
              <w:jc w:val="left"/>
              <w:rPr/>
            </w:pPr>
            <w:r>
              <w:rPr/>
              <w:t> </w:t>
            </w:r>
          </w:p>
        </w:tc>
        <w:tc>
          <w:tcPr>
            <w:tcW w:w="1846" w:type="dxa"/>
            <w:tcBorders/>
            <w:shd w:fill="CCEEFF" w:val="clear"/>
            <w:tcMar>
              <w:bottom w:w="0" w:type="dxa"/>
            </w:tcMar>
            <w:vAlign w:val="bottom"/>
          </w:tcPr>
          <w:p>
            <w:pPr>
              <w:pStyle w:val="TableContents"/>
              <w:bidi w:val="0"/>
              <w:spacing w:before="0" w:after="0"/>
              <w:jc w:val="right"/>
              <w:rPr>
                <w:rFonts w:ascii="Times New Roman;Times;serif" w:hAnsi="Times New Roman;Times;serif"/>
              </w:rPr>
            </w:pPr>
            <w:r>
              <w:rPr>
                <w:rFonts w:ascii="Times New Roman;Times;serif" w:hAnsi="Times New Roman;Times;serif"/>
              </w:rPr>
              <w:t>103,382</w:t>
            </w:r>
          </w:p>
        </w:tc>
        <w:tc>
          <w:tcPr>
            <w:tcW w:w="110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260" w:type="dxa"/>
            <w:tcBorders/>
            <w:shd w:fill="CCEEFF" w:val="clear"/>
            <w:tcMar>
              <w:bottom w:w="0" w:type="dxa"/>
            </w:tcMar>
            <w:vAlign w:val="bottom"/>
          </w:tcPr>
          <w:p>
            <w:pPr>
              <w:pStyle w:val="TableContents"/>
              <w:bidi w:val="0"/>
              <w:spacing w:before="0" w:after="283"/>
              <w:jc w:val="left"/>
              <w:rPr/>
            </w:pPr>
            <w:r>
              <w:rPr/>
              <w:t> </w:t>
            </w:r>
          </w:p>
        </w:tc>
        <w:tc>
          <w:tcPr>
            <w:tcW w:w="1394" w:type="dxa"/>
            <w:tcBorders/>
            <w:shd w:fill="CCEEFF" w:val="clear"/>
            <w:tcMar>
              <w:bottom w:w="0" w:type="dxa"/>
            </w:tcMar>
            <w:vAlign w:val="bottom"/>
          </w:tcPr>
          <w:p>
            <w:pPr>
              <w:pStyle w:val="TableContents"/>
              <w:bidi w:val="0"/>
              <w:spacing w:before="0" w:after="0"/>
              <w:jc w:val="right"/>
              <w:rPr>
                <w:rFonts w:ascii="Times New Roman;Times;serif" w:hAnsi="Times New Roman;Times;serif"/>
              </w:rPr>
            </w:pPr>
            <w:r>
              <w:rPr>
                <w:rFonts w:ascii="Times New Roman;Times;serif" w:hAnsi="Times New Roman;Times;serif"/>
              </w:rPr>
              <w:t>*</w:t>
            </w:r>
          </w:p>
        </w:tc>
        <w:tc>
          <w:tcPr>
            <w:tcW w:w="230" w:type="dxa"/>
            <w:tcBorders/>
            <w:shd w:fill="CCEEFF" w:val="clear"/>
            <w:tcMar>
              <w:bottom w:w="0" w:type="dxa"/>
            </w:tcMar>
            <w:vAlign w:val="bottom"/>
          </w:tcPr>
          <w:p>
            <w:pPr>
              <w:pStyle w:val="TableContents"/>
              <w:bidi w:val="0"/>
              <w:spacing w:before="0" w:after="283"/>
              <w:jc w:val="left"/>
              <w:rPr/>
            </w:pPr>
            <w:r>
              <w:rPr/>
              <w:t> </w:t>
            </w:r>
          </w:p>
        </w:tc>
      </w:tr>
      <w:tr>
        <w:trPr/>
        <w:tc>
          <w:tcPr>
            <w:tcW w:w="228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38" w:type="dxa"/>
            <w:tcBorders/>
            <w:tcMar>
              <w:bottom w:w="0" w:type="dxa"/>
            </w:tcMar>
            <w:vAlign w:val="bottom"/>
          </w:tcPr>
          <w:p>
            <w:pPr>
              <w:pStyle w:val="TableContents"/>
              <w:bidi w:val="0"/>
              <w:spacing w:before="0" w:after="283"/>
              <w:jc w:val="left"/>
              <w:rPr/>
            </w:pPr>
            <w:r>
              <w:rPr/>
              <w:t> </w:t>
            </w:r>
          </w:p>
        </w:tc>
        <w:tc>
          <w:tcPr>
            <w:tcW w:w="1846" w:type="dxa"/>
            <w:tcBorders/>
            <w:tcMar>
              <w:bottom w:w="0" w:type="dxa"/>
            </w:tcMar>
            <w:vAlign w:val="bottom"/>
          </w:tcPr>
          <w:p>
            <w:pPr>
              <w:pStyle w:val="TableContents"/>
              <w:bidi w:val="0"/>
              <w:spacing w:before="0" w:after="283"/>
              <w:jc w:val="right"/>
              <w:rPr/>
            </w:pPr>
            <w:r>
              <w:rPr/>
              <w:t> </w:t>
            </w:r>
          </w:p>
        </w:tc>
        <w:tc>
          <w:tcPr>
            <w:tcW w:w="110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260" w:type="dxa"/>
            <w:tcBorders/>
            <w:tcMar>
              <w:bottom w:w="0" w:type="dxa"/>
            </w:tcMar>
            <w:vAlign w:val="bottom"/>
          </w:tcPr>
          <w:p>
            <w:pPr>
              <w:pStyle w:val="TableContents"/>
              <w:bidi w:val="0"/>
              <w:spacing w:before="0" w:after="283"/>
              <w:jc w:val="left"/>
              <w:rPr/>
            </w:pPr>
            <w:r>
              <w:rPr/>
              <w:t> </w:t>
            </w:r>
          </w:p>
        </w:tc>
        <w:tc>
          <w:tcPr>
            <w:tcW w:w="1394" w:type="dxa"/>
            <w:tcBorders/>
            <w:tcMar>
              <w:bottom w:w="0" w:type="dxa"/>
            </w:tcMar>
            <w:vAlign w:val="bottom"/>
          </w:tcPr>
          <w:p>
            <w:pPr>
              <w:pStyle w:val="TableContents"/>
              <w:bidi w:val="0"/>
              <w:spacing w:before="0" w:after="283"/>
              <w:jc w:val="right"/>
              <w:rPr/>
            </w:pPr>
            <w:r>
              <w:rPr/>
              <w:t> </w:t>
            </w:r>
          </w:p>
        </w:tc>
        <w:tc>
          <w:tcPr>
            <w:tcW w:w="230" w:type="dxa"/>
            <w:tcBorders/>
            <w:tcMar>
              <w:bottom w:w="0" w:type="dxa"/>
            </w:tcMar>
            <w:vAlign w:val="bottom"/>
          </w:tcPr>
          <w:p>
            <w:pPr>
              <w:pStyle w:val="TableContents"/>
              <w:bidi w:val="0"/>
              <w:spacing w:before="0" w:after="283"/>
              <w:jc w:val="left"/>
              <w:rPr/>
            </w:pPr>
            <w:r>
              <w:rPr/>
              <w:t> </w:t>
            </w:r>
          </w:p>
        </w:tc>
      </w:tr>
      <w:tr>
        <w:trPr/>
        <w:tc>
          <w:tcPr>
            <w:tcW w:w="2285" w:type="dxa"/>
            <w:tcBorders/>
            <w:shd w:fill="CCEEFF" w:val="clear"/>
            <w:tcMar>
              <w:bottom w:w="0" w:type="dxa"/>
            </w:tcMar>
            <w:vAlign w:val="bottom"/>
          </w:tcPr>
          <w:p>
            <w:pPr>
              <w:pStyle w:val="TableContents"/>
              <w:bidi w:val="0"/>
              <w:spacing w:before="0" w:after="0"/>
              <w:jc w:val="both"/>
              <w:rPr>
                <w:rFonts w:ascii="Times New Roman;Times;serif" w:hAnsi="Times New Roman;Times;serif"/>
              </w:rPr>
            </w:pPr>
            <w:r>
              <w:rPr>
                <w:rFonts w:ascii="Times New Roman;Times;serif" w:hAnsi="Times New Roman;Times;serif"/>
              </w:rPr>
              <w:t>William L. Yankus</w:t>
            </w:r>
          </w:p>
        </w:tc>
        <w:tc>
          <w:tcPr>
            <w:tcW w:w="60" w:type="dxa"/>
            <w:tcBorders/>
            <w:shd w:fill="CCEEFF" w:val="clear"/>
            <w:tcMar>
              <w:bottom w:w="0" w:type="dxa"/>
            </w:tcMar>
            <w:vAlign w:val="bottom"/>
          </w:tcPr>
          <w:p>
            <w:pPr>
              <w:pStyle w:val="TableContents"/>
              <w:bidi w:val="0"/>
              <w:spacing w:before="0" w:after="283"/>
              <w:jc w:val="left"/>
              <w:rPr/>
            </w:pPr>
            <w:r>
              <w:rPr/>
              <w:t> </w:t>
            </w:r>
          </w:p>
        </w:tc>
        <w:tc>
          <w:tcPr>
            <w:tcW w:w="138" w:type="dxa"/>
            <w:tcBorders/>
            <w:shd w:fill="CCEEFF" w:val="clear"/>
            <w:tcMar>
              <w:bottom w:w="0" w:type="dxa"/>
            </w:tcMar>
            <w:vAlign w:val="bottom"/>
          </w:tcPr>
          <w:p>
            <w:pPr>
              <w:pStyle w:val="TableContents"/>
              <w:bidi w:val="0"/>
              <w:spacing w:before="0" w:after="283"/>
              <w:jc w:val="left"/>
              <w:rPr/>
            </w:pPr>
            <w:r>
              <w:rPr/>
              <w:t> </w:t>
            </w:r>
          </w:p>
        </w:tc>
        <w:tc>
          <w:tcPr>
            <w:tcW w:w="1846" w:type="dxa"/>
            <w:tcBorders/>
            <w:shd w:fill="CCEEFF" w:val="clear"/>
            <w:tcMar>
              <w:bottom w:w="0" w:type="dxa"/>
            </w:tcMar>
            <w:vAlign w:val="bottom"/>
          </w:tcPr>
          <w:p>
            <w:pPr>
              <w:pStyle w:val="TableContents"/>
              <w:bidi w:val="0"/>
              <w:spacing w:before="0" w:after="0"/>
              <w:jc w:val="right"/>
              <w:rPr>
                <w:rFonts w:ascii="Times New Roman;Times;serif" w:hAnsi="Times New Roman;Times;serif"/>
              </w:rPr>
            </w:pPr>
            <w:r>
              <w:rPr>
                <w:rFonts w:ascii="Times New Roman;Times;serif" w:hAnsi="Times New Roman;Times;serif"/>
              </w:rPr>
              <w:t>91,834</w:t>
            </w:r>
          </w:p>
        </w:tc>
        <w:tc>
          <w:tcPr>
            <w:tcW w:w="110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260" w:type="dxa"/>
            <w:tcBorders/>
            <w:shd w:fill="CCEEFF" w:val="clear"/>
            <w:tcMar>
              <w:bottom w:w="0" w:type="dxa"/>
            </w:tcMar>
            <w:vAlign w:val="bottom"/>
          </w:tcPr>
          <w:p>
            <w:pPr>
              <w:pStyle w:val="TableContents"/>
              <w:bidi w:val="0"/>
              <w:spacing w:before="0" w:after="283"/>
              <w:jc w:val="left"/>
              <w:rPr/>
            </w:pPr>
            <w:r>
              <w:rPr/>
              <w:t> </w:t>
            </w:r>
          </w:p>
        </w:tc>
        <w:tc>
          <w:tcPr>
            <w:tcW w:w="1394" w:type="dxa"/>
            <w:tcBorders/>
            <w:shd w:fill="CCEEFF" w:val="clear"/>
            <w:tcMar>
              <w:bottom w:w="0" w:type="dxa"/>
            </w:tcMar>
            <w:vAlign w:val="bottom"/>
          </w:tcPr>
          <w:p>
            <w:pPr>
              <w:pStyle w:val="TableContents"/>
              <w:bidi w:val="0"/>
              <w:spacing w:before="0" w:after="0"/>
              <w:jc w:val="right"/>
              <w:rPr>
                <w:rFonts w:ascii="Times New Roman;Times;serif" w:hAnsi="Times New Roman;Times;serif"/>
              </w:rPr>
            </w:pPr>
            <w:r>
              <w:rPr>
                <w:rFonts w:ascii="Times New Roman;Times;serif" w:hAnsi="Times New Roman;Times;serif"/>
              </w:rPr>
              <w:t>*</w:t>
            </w:r>
          </w:p>
        </w:tc>
        <w:tc>
          <w:tcPr>
            <w:tcW w:w="230" w:type="dxa"/>
            <w:tcBorders/>
            <w:shd w:fill="CCEEFF" w:val="clear"/>
            <w:tcMar>
              <w:bottom w:w="0" w:type="dxa"/>
            </w:tcMar>
            <w:vAlign w:val="bottom"/>
          </w:tcPr>
          <w:p>
            <w:pPr>
              <w:pStyle w:val="TableContents"/>
              <w:bidi w:val="0"/>
              <w:spacing w:before="0" w:after="283"/>
              <w:jc w:val="left"/>
              <w:rPr/>
            </w:pPr>
            <w:r>
              <w:rPr/>
              <w:t> </w:t>
            </w:r>
          </w:p>
        </w:tc>
      </w:tr>
      <w:tr>
        <w:trPr/>
        <w:tc>
          <w:tcPr>
            <w:tcW w:w="228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38" w:type="dxa"/>
            <w:tcBorders/>
            <w:tcMar>
              <w:bottom w:w="0" w:type="dxa"/>
            </w:tcMar>
            <w:vAlign w:val="bottom"/>
          </w:tcPr>
          <w:p>
            <w:pPr>
              <w:pStyle w:val="TableContents"/>
              <w:bidi w:val="0"/>
              <w:spacing w:before="0" w:after="283"/>
              <w:jc w:val="left"/>
              <w:rPr/>
            </w:pPr>
            <w:r>
              <w:rPr/>
              <w:t> </w:t>
            </w:r>
          </w:p>
        </w:tc>
        <w:tc>
          <w:tcPr>
            <w:tcW w:w="1846" w:type="dxa"/>
            <w:tcBorders/>
            <w:tcMar>
              <w:bottom w:w="0" w:type="dxa"/>
            </w:tcMar>
            <w:vAlign w:val="bottom"/>
          </w:tcPr>
          <w:p>
            <w:pPr>
              <w:pStyle w:val="TableContents"/>
              <w:bidi w:val="0"/>
              <w:spacing w:before="0" w:after="283"/>
              <w:jc w:val="right"/>
              <w:rPr/>
            </w:pPr>
            <w:r>
              <w:rPr/>
              <w:t> </w:t>
            </w:r>
          </w:p>
        </w:tc>
        <w:tc>
          <w:tcPr>
            <w:tcW w:w="110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260" w:type="dxa"/>
            <w:tcBorders/>
            <w:tcMar>
              <w:bottom w:w="0" w:type="dxa"/>
            </w:tcMar>
            <w:vAlign w:val="bottom"/>
          </w:tcPr>
          <w:p>
            <w:pPr>
              <w:pStyle w:val="TableContents"/>
              <w:bidi w:val="0"/>
              <w:spacing w:before="0" w:after="283"/>
              <w:jc w:val="left"/>
              <w:rPr/>
            </w:pPr>
            <w:r>
              <w:rPr/>
              <w:t> </w:t>
            </w:r>
          </w:p>
        </w:tc>
        <w:tc>
          <w:tcPr>
            <w:tcW w:w="1394" w:type="dxa"/>
            <w:tcBorders/>
            <w:tcMar>
              <w:bottom w:w="0" w:type="dxa"/>
            </w:tcMar>
            <w:vAlign w:val="bottom"/>
          </w:tcPr>
          <w:p>
            <w:pPr>
              <w:pStyle w:val="TableContents"/>
              <w:bidi w:val="0"/>
              <w:spacing w:before="0" w:after="283"/>
              <w:jc w:val="right"/>
              <w:rPr/>
            </w:pPr>
            <w:r>
              <w:rPr/>
              <w:t> </w:t>
            </w:r>
          </w:p>
        </w:tc>
        <w:tc>
          <w:tcPr>
            <w:tcW w:w="230" w:type="dxa"/>
            <w:tcBorders/>
            <w:tcMar>
              <w:bottom w:w="0" w:type="dxa"/>
            </w:tcMar>
            <w:vAlign w:val="bottom"/>
          </w:tcPr>
          <w:p>
            <w:pPr>
              <w:pStyle w:val="TableContents"/>
              <w:bidi w:val="0"/>
              <w:spacing w:before="0" w:after="283"/>
              <w:jc w:val="left"/>
              <w:rPr/>
            </w:pPr>
            <w:r>
              <w:rPr/>
              <w:t> </w:t>
            </w:r>
          </w:p>
        </w:tc>
      </w:tr>
      <w:tr>
        <w:trPr/>
        <w:tc>
          <w:tcPr>
            <w:tcW w:w="2285" w:type="dxa"/>
            <w:tcBorders/>
            <w:shd w:fill="CCEEFF" w:val="clear"/>
            <w:tcMar>
              <w:bottom w:w="0" w:type="dxa"/>
            </w:tcMar>
            <w:vAlign w:val="bottom"/>
          </w:tcPr>
          <w:p>
            <w:pPr>
              <w:pStyle w:val="TableContents"/>
              <w:bidi w:val="0"/>
              <w:spacing w:before="0" w:after="0"/>
              <w:jc w:val="left"/>
              <w:rPr>
                <w:rFonts w:ascii="Times New Roman;Times;serif" w:hAnsi="Times New Roman;Times;serif"/>
              </w:rPr>
            </w:pPr>
            <w:r>
              <w:rPr>
                <w:rFonts w:ascii="Times New Roman;Times;serif" w:hAnsi="Times New Roman;Times;serif"/>
              </w:rPr>
              <w:t>Carla A. D’Andre</w:t>
            </w:r>
          </w:p>
        </w:tc>
        <w:tc>
          <w:tcPr>
            <w:tcW w:w="60" w:type="dxa"/>
            <w:tcBorders/>
            <w:shd w:fill="CCEEFF" w:val="clear"/>
            <w:tcMar>
              <w:bottom w:w="0" w:type="dxa"/>
            </w:tcMar>
            <w:vAlign w:val="bottom"/>
          </w:tcPr>
          <w:p>
            <w:pPr>
              <w:pStyle w:val="TableContents"/>
              <w:bidi w:val="0"/>
              <w:spacing w:before="0" w:after="283"/>
              <w:jc w:val="left"/>
              <w:rPr/>
            </w:pPr>
            <w:r>
              <w:rPr/>
              <w:t> </w:t>
            </w:r>
          </w:p>
        </w:tc>
        <w:tc>
          <w:tcPr>
            <w:tcW w:w="138" w:type="dxa"/>
            <w:tcBorders/>
            <w:shd w:fill="CCEEFF" w:val="clear"/>
            <w:tcMar>
              <w:bottom w:w="0" w:type="dxa"/>
            </w:tcMar>
            <w:vAlign w:val="bottom"/>
          </w:tcPr>
          <w:p>
            <w:pPr>
              <w:pStyle w:val="TableContents"/>
              <w:bidi w:val="0"/>
              <w:spacing w:before="0" w:after="283"/>
              <w:jc w:val="left"/>
              <w:rPr/>
            </w:pPr>
            <w:r>
              <w:rPr/>
              <w:t> </w:t>
            </w:r>
          </w:p>
        </w:tc>
        <w:tc>
          <w:tcPr>
            <w:tcW w:w="1846" w:type="dxa"/>
            <w:tcBorders/>
            <w:shd w:fill="CCEEFF" w:val="clear"/>
            <w:tcMar>
              <w:bottom w:w="0" w:type="dxa"/>
            </w:tcMar>
            <w:vAlign w:val="bottom"/>
          </w:tcPr>
          <w:p>
            <w:pPr>
              <w:pStyle w:val="TableContents"/>
              <w:bidi w:val="0"/>
              <w:spacing w:before="0" w:after="0"/>
              <w:jc w:val="right"/>
              <w:rPr/>
            </w:pPr>
            <w:r>
              <w:rPr/>
              <w:t>86,330</w:t>
            </w:r>
          </w:p>
        </w:tc>
        <w:tc>
          <w:tcPr>
            <w:tcW w:w="1100" w:type="dxa"/>
            <w:tcBorders/>
            <w:shd w:fill="CCEEFF" w:val="clear"/>
            <w:tcMar>
              <w:bottom w:w="0" w:type="dxa"/>
            </w:tcMar>
            <w:vAlign w:val="bottom"/>
          </w:tcPr>
          <w:p>
            <w:pPr>
              <w:pStyle w:val="TableContents"/>
              <w:bidi w:val="0"/>
              <w:spacing w:before="0" w:after="0"/>
              <w:jc w:val="left"/>
              <w:rPr/>
            </w:pPr>
            <w:r>
              <w:rPr/>
              <w:t>(3)</w:t>
            </w:r>
          </w:p>
        </w:tc>
        <w:tc>
          <w:tcPr>
            <w:tcW w:w="60" w:type="dxa"/>
            <w:tcBorders/>
            <w:shd w:fill="CCEEFF" w:val="clear"/>
            <w:tcMar>
              <w:bottom w:w="0" w:type="dxa"/>
            </w:tcMar>
            <w:vAlign w:val="bottom"/>
          </w:tcPr>
          <w:p>
            <w:pPr>
              <w:pStyle w:val="TableContents"/>
              <w:bidi w:val="0"/>
              <w:spacing w:before="0" w:after="283"/>
              <w:jc w:val="left"/>
              <w:rPr/>
            </w:pPr>
            <w:r>
              <w:rPr/>
              <w:t> </w:t>
            </w:r>
          </w:p>
        </w:tc>
        <w:tc>
          <w:tcPr>
            <w:tcW w:w="260" w:type="dxa"/>
            <w:tcBorders/>
            <w:shd w:fill="CCEEFF" w:val="clear"/>
            <w:tcMar>
              <w:bottom w:w="0" w:type="dxa"/>
            </w:tcMar>
            <w:vAlign w:val="bottom"/>
          </w:tcPr>
          <w:p>
            <w:pPr>
              <w:pStyle w:val="TableContents"/>
              <w:bidi w:val="0"/>
              <w:spacing w:before="0" w:after="283"/>
              <w:jc w:val="left"/>
              <w:rPr/>
            </w:pPr>
            <w:r>
              <w:rPr/>
              <w:t> </w:t>
            </w:r>
          </w:p>
        </w:tc>
        <w:tc>
          <w:tcPr>
            <w:tcW w:w="1394" w:type="dxa"/>
            <w:tcBorders/>
            <w:shd w:fill="CCEEFF" w:val="clear"/>
            <w:tcMar>
              <w:bottom w:w="0" w:type="dxa"/>
            </w:tcMar>
            <w:vAlign w:val="bottom"/>
          </w:tcPr>
          <w:p>
            <w:pPr>
              <w:pStyle w:val="TableContents"/>
              <w:bidi w:val="0"/>
              <w:spacing w:before="0" w:after="0"/>
              <w:jc w:val="right"/>
              <w:rPr>
                <w:rFonts w:ascii="Times New Roman;Times;serif" w:hAnsi="Times New Roman;Times;serif"/>
              </w:rPr>
            </w:pPr>
            <w:r>
              <w:rPr>
                <w:rFonts w:ascii="Times New Roman;Times;serif" w:hAnsi="Times New Roman;Times;serif"/>
              </w:rPr>
              <w:t>*</w:t>
            </w:r>
          </w:p>
        </w:tc>
        <w:tc>
          <w:tcPr>
            <w:tcW w:w="230" w:type="dxa"/>
            <w:tcBorders/>
            <w:shd w:fill="CCEEFF" w:val="clear"/>
            <w:tcMar>
              <w:bottom w:w="0" w:type="dxa"/>
            </w:tcMar>
            <w:vAlign w:val="bottom"/>
          </w:tcPr>
          <w:p>
            <w:pPr>
              <w:pStyle w:val="TableContents"/>
              <w:bidi w:val="0"/>
              <w:spacing w:before="0" w:after="283"/>
              <w:jc w:val="left"/>
              <w:rPr/>
            </w:pPr>
            <w:r>
              <w:rPr/>
              <w:t> </w:t>
            </w:r>
          </w:p>
        </w:tc>
      </w:tr>
      <w:tr>
        <w:trPr/>
        <w:tc>
          <w:tcPr>
            <w:tcW w:w="228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38" w:type="dxa"/>
            <w:tcBorders/>
            <w:tcMar>
              <w:bottom w:w="0" w:type="dxa"/>
            </w:tcMar>
            <w:vAlign w:val="bottom"/>
          </w:tcPr>
          <w:p>
            <w:pPr>
              <w:pStyle w:val="TableContents"/>
              <w:bidi w:val="0"/>
              <w:spacing w:before="0" w:after="283"/>
              <w:jc w:val="left"/>
              <w:rPr/>
            </w:pPr>
            <w:r>
              <w:rPr/>
              <w:t> </w:t>
            </w:r>
          </w:p>
        </w:tc>
        <w:tc>
          <w:tcPr>
            <w:tcW w:w="1846" w:type="dxa"/>
            <w:tcBorders/>
            <w:tcMar>
              <w:bottom w:w="0" w:type="dxa"/>
            </w:tcMar>
            <w:vAlign w:val="bottom"/>
          </w:tcPr>
          <w:p>
            <w:pPr>
              <w:pStyle w:val="TableContents"/>
              <w:bidi w:val="0"/>
              <w:spacing w:before="0" w:after="283"/>
              <w:jc w:val="right"/>
              <w:rPr/>
            </w:pPr>
            <w:r>
              <w:rPr/>
              <w:t> </w:t>
            </w:r>
          </w:p>
        </w:tc>
        <w:tc>
          <w:tcPr>
            <w:tcW w:w="110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260" w:type="dxa"/>
            <w:tcBorders/>
            <w:tcMar>
              <w:bottom w:w="0" w:type="dxa"/>
            </w:tcMar>
            <w:vAlign w:val="bottom"/>
          </w:tcPr>
          <w:p>
            <w:pPr>
              <w:pStyle w:val="TableContents"/>
              <w:bidi w:val="0"/>
              <w:spacing w:before="0" w:after="283"/>
              <w:jc w:val="left"/>
              <w:rPr/>
            </w:pPr>
            <w:r>
              <w:rPr/>
              <w:t> </w:t>
            </w:r>
          </w:p>
        </w:tc>
        <w:tc>
          <w:tcPr>
            <w:tcW w:w="1394" w:type="dxa"/>
            <w:tcBorders/>
            <w:tcMar>
              <w:bottom w:w="0" w:type="dxa"/>
            </w:tcMar>
            <w:vAlign w:val="bottom"/>
          </w:tcPr>
          <w:p>
            <w:pPr>
              <w:pStyle w:val="TableContents"/>
              <w:bidi w:val="0"/>
              <w:spacing w:before="0" w:after="283"/>
              <w:jc w:val="right"/>
              <w:rPr/>
            </w:pPr>
            <w:r>
              <w:rPr/>
              <w:t> </w:t>
            </w:r>
          </w:p>
        </w:tc>
        <w:tc>
          <w:tcPr>
            <w:tcW w:w="230" w:type="dxa"/>
            <w:tcBorders/>
            <w:tcMar>
              <w:bottom w:w="0" w:type="dxa"/>
            </w:tcMar>
            <w:vAlign w:val="bottom"/>
          </w:tcPr>
          <w:p>
            <w:pPr>
              <w:pStyle w:val="TableContents"/>
              <w:bidi w:val="0"/>
              <w:spacing w:before="0" w:after="283"/>
              <w:jc w:val="left"/>
              <w:rPr/>
            </w:pPr>
            <w:r>
              <w:rPr/>
              <w:t> </w:t>
            </w:r>
          </w:p>
        </w:tc>
      </w:tr>
      <w:tr>
        <w:trPr/>
        <w:tc>
          <w:tcPr>
            <w:tcW w:w="2285" w:type="dxa"/>
            <w:tcBorders/>
            <w:shd w:fill="CCEEFF" w:val="clear"/>
            <w:tcMar>
              <w:bottom w:w="0" w:type="dxa"/>
            </w:tcMar>
            <w:vAlign w:val="bottom"/>
          </w:tcPr>
          <w:p>
            <w:pPr>
              <w:pStyle w:val="TableContents"/>
              <w:bidi w:val="0"/>
              <w:spacing w:before="0" w:after="0"/>
              <w:jc w:val="left"/>
              <w:rPr>
                <w:rFonts w:ascii="Times New Roman;Times;serif" w:hAnsi="Times New Roman;Times;serif"/>
              </w:rPr>
            </w:pPr>
            <w:r>
              <w:rPr>
                <w:rFonts w:ascii="Times New Roman;Times;serif" w:hAnsi="Times New Roman;Times;serif"/>
              </w:rPr>
              <w:t>Thomas Newgarden</w:t>
            </w:r>
          </w:p>
        </w:tc>
        <w:tc>
          <w:tcPr>
            <w:tcW w:w="60" w:type="dxa"/>
            <w:tcBorders/>
            <w:shd w:fill="CCEEFF" w:val="clear"/>
            <w:tcMar>
              <w:bottom w:w="0" w:type="dxa"/>
            </w:tcMar>
            <w:vAlign w:val="bottom"/>
          </w:tcPr>
          <w:p>
            <w:pPr>
              <w:pStyle w:val="TableContents"/>
              <w:bidi w:val="0"/>
              <w:spacing w:before="0" w:after="283"/>
              <w:jc w:val="left"/>
              <w:rPr/>
            </w:pPr>
            <w:r>
              <w:rPr/>
              <w:t> </w:t>
            </w:r>
          </w:p>
        </w:tc>
        <w:tc>
          <w:tcPr>
            <w:tcW w:w="138" w:type="dxa"/>
            <w:tcBorders/>
            <w:shd w:fill="CCEEFF" w:val="clear"/>
            <w:tcMar>
              <w:bottom w:w="0" w:type="dxa"/>
            </w:tcMar>
            <w:vAlign w:val="bottom"/>
          </w:tcPr>
          <w:p>
            <w:pPr>
              <w:pStyle w:val="TableContents"/>
              <w:bidi w:val="0"/>
              <w:spacing w:before="0" w:after="283"/>
              <w:jc w:val="left"/>
              <w:rPr/>
            </w:pPr>
            <w:r>
              <w:rPr/>
              <w:t> </w:t>
            </w:r>
          </w:p>
        </w:tc>
        <w:tc>
          <w:tcPr>
            <w:tcW w:w="1846" w:type="dxa"/>
            <w:tcBorders/>
            <w:shd w:fill="CCEEFF" w:val="clear"/>
            <w:tcMar>
              <w:bottom w:w="0" w:type="dxa"/>
            </w:tcMar>
            <w:vAlign w:val="bottom"/>
          </w:tcPr>
          <w:p>
            <w:pPr>
              <w:pStyle w:val="TableContents"/>
              <w:bidi w:val="0"/>
              <w:spacing w:before="0" w:after="0"/>
              <w:jc w:val="right"/>
              <w:rPr>
                <w:rFonts w:ascii="Times New Roman;Times;serif" w:hAnsi="Times New Roman;Times;serif"/>
              </w:rPr>
            </w:pPr>
            <w:r>
              <w:rPr>
                <w:rFonts w:ascii="Times New Roman;Times;serif" w:hAnsi="Times New Roman;Times;serif"/>
              </w:rPr>
              <w:t>48,226</w:t>
            </w:r>
          </w:p>
        </w:tc>
        <w:tc>
          <w:tcPr>
            <w:tcW w:w="110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260" w:type="dxa"/>
            <w:tcBorders/>
            <w:shd w:fill="CCEEFF" w:val="clear"/>
            <w:tcMar>
              <w:bottom w:w="0" w:type="dxa"/>
            </w:tcMar>
            <w:vAlign w:val="bottom"/>
          </w:tcPr>
          <w:p>
            <w:pPr>
              <w:pStyle w:val="TableContents"/>
              <w:bidi w:val="0"/>
              <w:spacing w:before="0" w:after="283"/>
              <w:jc w:val="left"/>
              <w:rPr/>
            </w:pPr>
            <w:r>
              <w:rPr/>
              <w:t> </w:t>
            </w:r>
          </w:p>
        </w:tc>
        <w:tc>
          <w:tcPr>
            <w:tcW w:w="1394" w:type="dxa"/>
            <w:tcBorders/>
            <w:shd w:fill="CCEEFF" w:val="clear"/>
            <w:tcMar>
              <w:bottom w:w="0" w:type="dxa"/>
            </w:tcMar>
            <w:vAlign w:val="bottom"/>
          </w:tcPr>
          <w:p>
            <w:pPr>
              <w:pStyle w:val="TableContents"/>
              <w:bidi w:val="0"/>
              <w:spacing w:before="0" w:after="0"/>
              <w:jc w:val="right"/>
              <w:rPr>
                <w:rFonts w:ascii="Times New Roman;Times;serif" w:hAnsi="Times New Roman;Times;serif"/>
              </w:rPr>
            </w:pPr>
            <w:r>
              <w:rPr>
                <w:rFonts w:ascii="Times New Roman;Times;serif" w:hAnsi="Times New Roman;Times;serif"/>
              </w:rPr>
              <w:t>*</w:t>
            </w:r>
          </w:p>
        </w:tc>
        <w:tc>
          <w:tcPr>
            <w:tcW w:w="230" w:type="dxa"/>
            <w:tcBorders/>
            <w:shd w:fill="CCEEFF" w:val="clear"/>
            <w:tcMar>
              <w:bottom w:w="0" w:type="dxa"/>
            </w:tcMar>
            <w:vAlign w:val="bottom"/>
          </w:tcPr>
          <w:p>
            <w:pPr>
              <w:pStyle w:val="TableContents"/>
              <w:bidi w:val="0"/>
              <w:spacing w:before="0" w:after="283"/>
              <w:jc w:val="left"/>
              <w:rPr/>
            </w:pPr>
            <w:r>
              <w:rPr/>
              <w:t> </w:t>
            </w:r>
          </w:p>
        </w:tc>
      </w:tr>
      <w:tr>
        <w:trPr/>
        <w:tc>
          <w:tcPr>
            <w:tcW w:w="228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38" w:type="dxa"/>
            <w:tcBorders/>
            <w:tcMar>
              <w:bottom w:w="0" w:type="dxa"/>
            </w:tcMar>
            <w:vAlign w:val="bottom"/>
          </w:tcPr>
          <w:p>
            <w:pPr>
              <w:pStyle w:val="TableContents"/>
              <w:bidi w:val="0"/>
              <w:spacing w:before="0" w:after="283"/>
              <w:jc w:val="left"/>
              <w:rPr/>
            </w:pPr>
            <w:r>
              <w:rPr/>
              <w:t> </w:t>
            </w:r>
          </w:p>
        </w:tc>
        <w:tc>
          <w:tcPr>
            <w:tcW w:w="1846" w:type="dxa"/>
            <w:tcBorders/>
            <w:tcMar>
              <w:bottom w:w="0" w:type="dxa"/>
            </w:tcMar>
            <w:vAlign w:val="bottom"/>
          </w:tcPr>
          <w:p>
            <w:pPr>
              <w:pStyle w:val="TableContents"/>
              <w:bidi w:val="0"/>
              <w:spacing w:before="0" w:after="283"/>
              <w:jc w:val="right"/>
              <w:rPr/>
            </w:pPr>
            <w:r>
              <w:rPr/>
              <w:t> </w:t>
            </w:r>
          </w:p>
        </w:tc>
        <w:tc>
          <w:tcPr>
            <w:tcW w:w="110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260" w:type="dxa"/>
            <w:tcBorders/>
            <w:tcMar>
              <w:bottom w:w="0" w:type="dxa"/>
            </w:tcMar>
            <w:vAlign w:val="bottom"/>
          </w:tcPr>
          <w:p>
            <w:pPr>
              <w:pStyle w:val="TableContents"/>
              <w:bidi w:val="0"/>
              <w:spacing w:before="0" w:after="283"/>
              <w:jc w:val="left"/>
              <w:rPr/>
            </w:pPr>
            <w:r>
              <w:rPr/>
              <w:t> </w:t>
            </w:r>
          </w:p>
        </w:tc>
        <w:tc>
          <w:tcPr>
            <w:tcW w:w="1394" w:type="dxa"/>
            <w:tcBorders/>
            <w:tcMar>
              <w:bottom w:w="0" w:type="dxa"/>
            </w:tcMar>
            <w:vAlign w:val="bottom"/>
          </w:tcPr>
          <w:p>
            <w:pPr>
              <w:pStyle w:val="TableContents"/>
              <w:bidi w:val="0"/>
              <w:spacing w:before="0" w:after="283"/>
              <w:jc w:val="right"/>
              <w:rPr/>
            </w:pPr>
            <w:r>
              <w:rPr/>
              <w:t> </w:t>
            </w:r>
          </w:p>
        </w:tc>
        <w:tc>
          <w:tcPr>
            <w:tcW w:w="230" w:type="dxa"/>
            <w:tcBorders/>
            <w:tcMar>
              <w:bottom w:w="0" w:type="dxa"/>
            </w:tcMar>
            <w:vAlign w:val="bottom"/>
          </w:tcPr>
          <w:p>
            <w:pPr>
              <w:pStyle w:val="TableContents"/>
              <w:bidi w:val="0"/>
              <w:spacing w:before="0" w:after="283"/>
              <w:jc w:val="left"/>
              <w:rPr/>
            </w:pPr>
            <w:r>
              <w:rPr/>
              <w:t> </w:t>
            </w:r>
          </w:p>
        </w:tc>
      </w:tr>
      <w:tr>
        <w:trPr/>
        <w:tc>
          <w:tcPr>
            <w:tcW w:w="2285" w:type="dxa"/>
            <w:tcBorders/>
            <w:shd w:fill="CCEEFF" w:val="clear"/>
            <w:tcMar>
              <w:bottom w:w="0" w:type="dxa"/>
            </w:tcMar>
            <w:vAlign w:val="bottom"/>
          </w:tcPr>
          <w:p>
            <w:pPr>
              <w:pStyle w:val="TableContents"/>
              <w:bidi w:val="0"/>
              <w:spacing w:before="0" w:after="0"/>
              <w:jc w:val="left"/>
              <w:rPr>
                <w:rFonts w:ascii="Times New Roman;Times;serif" w:hAnsi="Times New Roman;Times;serif"/>
              </w:rPr>
            </w:pPr>
            <w:r>
              <w:rPr>
                <w:rFonts w:ascii="Times New Roman;Times;serif" w:hAnsi="Times New Roman;Times;serif"/>
              </w:rPr>
              <w:t>Manmohan Singh</w:t>
            </w:r>
          </w:p>
        </w:tc>
        <w:tc>
          <w:tcPr>
            <w:tcW w:w="60" w:type="dxa"/>
            <w:tcBorders/>
            <w:shd w:fill="CCEEFF" w:val="clear"/>
            <w:tcMar>
              <w:bottom w:w="0" w:type="dxa"/>
            </w:tcMar>
            <w:vAlign w:val="bottom"/>
          </w:tcPr>
          <w:p>
            <w:pPr>
              <w:pStyle w:val="TableContents"/>
              <w:bidi w:val="0"/>
              <w:spacing w:before="0" w:after="283"/>
              <w:jc w:val="left"/>
              <w:rPr/>
            </w:pPr>
            <w:r>
              <w:rPr/>
              <w:t> </w:t>
            </w:r>
          </w:p>
        </w:tc>
        <w:tc>
          <w:tcPr>
            <w:tcW w:w="138" w:type="dxa"/>
            <w:tcBorders/>
            <w:shd w:fill="CCEEFF" w:val="clear"/>
            <w:tcMar>
              <w:bottom w:w="0" w:type="dxa"/>
            </w:tcMar>
            <w:vAlign w:val="bottom"/>
          </w:tcPr>
          <w:p>
            <w:pPr>
              <w:pStyle w:val="TableContents"/>
              <w:bidi w:val="0"/>
              <w:spacing w:before="0" w:after="283"/>
              <w:jc w:val="left"/>
              <w:rPr/>
            </w:pPr>
            <w:r>
              <w:rPr/>
              <w:t> </w:t>
            </w:r>
          </w:p>
        </w:tc>
        <w:tc>
          <w:tcPr>
            <w:tcW w:w="1846" w:type="dxa"/>
            <w:tcBorders/>
            <w:shd w:fill="CCEEFF" w:val="clear"/>
            <w:tcMar>
              <w:bottom w:w="0" w:type="dxa"/>
            </w:tcMar>
            <w:vAlign w:val="bottom"/>
          </w:tcPr>
          <w:p>
            <w:pPr>
              <w:pStyle w:val="TableContents"/>
              <w:bidi w:val="0"/>
              <w:spacing w:before="0" w:after="0"/>
              <w:jc w:val="right"/>
              <w:rPr>
                <w:rFonts w:ascii="Times New Roman;Times;serif" w:hAnsi="Times New Roman;Times;serif"/>
              </w:rPr>
            </w:pPr>
            <w:r>
              <w:rPr>
                <w:rFonts w:ascii="Times New Roman;Times;serif" w:hAnsi="Times New Roman;Times;serif"/>
              </w:rPr>
              <w:t>8,728</w:t>
            </w:r>
          </w:p>
        </w:tc>
        <w:tc>
          <w:tcPr>
            <w:tcW w:w="110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260" w:type="dxa"/>
            <w:tcBorders/>
            <w:shd w:fill="CCEEFF" w:val="clear"/>
            <w:tcMar>
              <w:bottom w:w="0" w:type="dxa"/>
            </w:tcMar>
            <w:vAlign w:val="bottom"/>
          </w:tcPr>
          <w:p>
            <w:pPr>
              <w:pStyle w:val="TableContents"/>
              <w:bidi w:val="0"/>
              <w:spacing w:before="0" w:after="283"/>
              <w:jc w:val="left"/>
              <w:rPr/>
            </w:pPr>
            <w:r>
              <w:rPr/>
              <w:t> </w:t>
            </w:r>
          </w:p>
        </w:tc>
        <w:tc>
          <w:tcPr>
            <w:tcW w:w="1394" w:type="dxa"/>
            <w:tcBorders/>
            <w:shd w:fill="CCEEFF" w:val="clear"/>
            <w:tcMar>
              <w:bottom w:w="0" w:type="dxa"/>
            </w:tcMar>
            <w:vAlign w:val="bottom"/>
          </w:tcPr>
          <w:p>
            <w:pPr>
              <w:pStyle w:val="TableContents"/>
              <w:bidi w:val="0"/>
              <w:spacing w:before="0" w:after="0"/>
              <w:jc w:val="right"/>
              <w:rPr>
                <w:rFonts w:ascii="Times New Roman;Times;serif" w:hAnsi="Times New Roman;Times;serif"/>
              </w:rPr>
            </w:pPr>
            <w:r>
              <w:rPr>
                <w:rFonts w:ascii="Times New Roman;Times;serif" w:hAnsi="Times New Roman;Times;serif"/>
              </w:rPr>
              <w:t>*</w:t>
            </w:r>
          </w:p>
        </w:tc>
        <w:tc>
          <w:tcPr>
            <w:tcW w:w="230" w:type="dxa"/>
            <w:tcBorders/>
            <w:shd w:fill="CCEEFF" w:val="clear"/>
            <w:tcMar>
              <w:bottom w:w="0" w:type="dxa"/>
            </w:tcMar>
            <w:vAlign w:val="bottom"/>
          </w:tcPr>
          <w:p>
            <w:pPr>
              <w:pStyle w:val="TableContents"/>
              <w:bidi w:val="0"/>
              <w:spacing w:before="0" w:after="283"/>
              <w:jc w:val="left"/>
              <w:rPr/>
            </w:pPr>
            <w:r>
              <w:rPr/>
              <w:t> </w:t>
            </w:r>
          </w:p>
        </w:tc>
      </w:tr>
      <w:tr>
        <w:trPr/>
        <w:tc>
          <w:tcPr>
            <w:tcW w:w="228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38" w:type="dxa"/>
            <w:tcBorders/>
            <w:tcMar>
              <w:bottom w:w="0" w:type="dxa"/>
            </w:tcMar>
            <w:vAlign w:val="bottom"/>
          </w:tcPr>
          <w:p>
            <w:pPr>
              <w:pStyle w:val="TableContents"/>
              <w:bidi w:val="0"/>
              <w:spacing w:before="0" w:after="283"/>
              <w:jc w:val="left"/>
              <w:rPr/>
            </w:pPr>
            <w:r>
              <w:rPr/>
              <w:t> </w:t>
            </w:r>
          </w:p>
        </w:tc>
        <w:tc>
          <w:tcPr>
            <w:tcW w:w="1846" w:type="dxa"/>
            <w:tcBorders/>
            <w:tcMar>
              <w:bottom w:w="0" w:type="dxa"/>
            </w:tcMar>
            <w:vAlign w:val="bottom"/>
          </w:tcPr>
          <w:p>
            <w:pPr>
              <w:pStyle w:val="TableContents"/>
              <w:bidi w:val="0"/>
              <w:spacing w:before="0" w:after="283"/>
              <w:jc w:val="right"/>
              <w:rPr/>
            </w:pPr>
            <w:r>
              <w:rPr/>
              <w:t> </w:t>
            </w:r>
          </w:p>
        </w:tc>
        <w:tc>
          <w:tcPr>
            <w:tcW w:w="110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260" w:type="dxa"/>
            <w:tcBorders/>
            <w:tcMar>
              <w:bottom w:w="0" w:type="dxa"/>
            </w:tcMar>
            <w:vAlign w:val="bottom"/>
          </w:tcPr>
          <w:p>
            <w:pPr>
              <w:pStyle w:val="TableContents"/>
              <w:bidi w:val="0"/>
              <w:spacing w:before="0" w:after="283"/>
              <w:jc w:val="left"/>
              <w:rPr/>
            </w:pPr>
            <w:r>
              <w:rPr/>
              <w:t> </w:t>
            </w:r>
          </w:p>
        </w:tc>
        <w:tc>
          <w:tcPr>
            <w:tcW w:w="1394" w:type="dxa"/>
            <w:tcBorders/>
            <w:tcMar>
              <w:bottom w:w="0" w:type="dxa"/>
            </w:tcMar>
            <w:vAlign w:val="bottom"/>
          </w:tcPr>
          <w:p>
            <w:pPr>
              <w:pStyle w:val="TableContents"/>
              <w:bidi w:val="0"/>
              <w:spacing w:before="0" w:after="283"/>
              <w:jc w:val="right"/>
              <w:rPr/>
            </w:pPr>
            <w:r>
              <w:rPr/>
              <w:t> </w:t>
            </w:r>
          </w:p>
        </w:tc>
        <w:tc>
          <w:tcPr>
            <w:tcW w:w="230" w:type="dxa"/>
            <w:tcBorders/>
            <w:tcMar>
              <w:bottom w:w="0" w:type="dxa"/>
            </w:tcMar>
            <w:vAlign w:val="bottom"/>
          </w:tcPr>
          <w:p>
            <w:pPr>
              <w:pStyle w:val="TableContents"/>
              <w:bidi w:val="0"/>
              <w:spacing w:before="0" w:after="283"/>
              <w:jc w:val="left"/>
              <w:rPr/>
            </w:pPr>
            <w:r>
              <w:rPr/>
              <w:t> </w:t>
            </w:r>
          </w:p>
        </w:tc>
      </w:tr>
      <w:tr>
        <w:trPr/>
        <w:tc>
          <w:tcPr>
            <w:tcW w:w="2285" w:type="dxa"/>
            <w:tcBorders/>
            <w:shd w:fill="CCEEFF" w:val="clear"/>
            <w:tcMar>
              <w:bottom w:w="0" w:type="dxa"/>
            </w:tcMar>
            <w:vAlign w:val="bottom"/>
          </w:tcPr>
          <w:p>
            <w:pPr>
              <w:pStyle w:val="TableContents"/>
              <w:bidi w:val="0"/>
              <w:spacing w:before="0" w:after="0"/>
              <w:jc w:val="left"/>
              <w:rPr>
                <w:rFonts w:ascii="Times New Roman;Times;serif" w:hAnsi="Times New Roman;Times;serif"/>
              </w:rPr>
            </w:pPr>
            <w:r>
              <w:rPr>
                <w:rFonts w:ascii="Times New Roman;Times;serif" w:hAnsi="Times New Roman;Times;serif"/>
              </w:rPr>
              <w:t>Pranav Pasricha</w:t>
            </w:r>
          </w:p>
        </w:tc>
        <w:tc>
          <w:tcPr>
            <w:tcW w:w="60" w:type="dxa"/>
            <w:tcBorders/>
            <w:shd w:fill="CCEEFF" w:val="clear"/>
            <w:tcMar>
              <w:bottom w:w="0" w:type="dxa"/>
            </w:tcMar>
            <w:vAlign w:val="bottom"/>
          </w:tcPr>
          <w:p>
            <w:pPr>
              <w:pStyle w:val="TableContents"/>
              <w:bidi w:val="0"/>
              <w:spacing w:before="0" w:after="283"/>
              <w:jc w:val="left"/>
              <w:rPr/>
            </w:pPr>
            <w:r>
              <w:rPr/>
              <w:t> </w:t>
            </w:r>
          </w:p>
        </w:tc>
        <w:tc>
          <w:tcPr>
            <w:tcW w:w="138" w:type="dxa"/>
            <w:tcBorders/>
            <w:shd w:fill="CCEEFF" w:val="clear"/>
            <w:tcMar>
              <w:bottom w:w="0" w:type="dxa"/>
            </w:tcMar>
            <w:vAlign w:val="bottom"/>
          </w:tcPr>
          <w:p>
            <w:pPr>
              <w:pStyle w:val="TableContents"/>
              <w:bidi w:val="0"/>
              <w:spacing w:before="0" w:after="283"/>
              <w:jc w:val="left"/>
              <w:rPr/>
            </w:pPr>
            <w:r>
              <w:rPr/>
              <w:t> </w:t>
            </w:r>
          </w:p>
        </w:tc>
        <w:tc>
          <w:tcPr>
            <w:tcW w:w="1846" w:type="dxa"/>
            <w:tcBorders/>
            <w:shd w:fill="CCEEFF" w:val="clear"/>
            <w:tcMar>
              <w:bottom w:w="0" w:type="dxa"/>
            </w:tcMar>
            <w:vAlign w:val="bottom"/>
          </w:tcPr>
          <w:p>
            <w:pPr>
              <w:pStyle w:val="TableContents"/>
              <w:bidi w:val="0"/>
              <w:spacing w:before="0" w:after="0"/>
              <w:jc w:val="right"/>
              <w:rPr>
                <w:rFonts w:ascii="Times New Roman;Times;serif" w:hAnsi="Times New Roman;Times;serif"/>
              </w:rPr>
            </w:pPr>
            <w:r>
              <w:rPr>
                <w:rFonts w:ascii="Times New Roman;Times;serif" w:hAnsi="Times New Roman;Times;serif"/>
              </w:rPr>
              <w:t>-</w:t>
            </w:r>
          </w:p>
        </w:tc>
        <w:tc>
          <w:tcPr>
            <w:tcW w:w="110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260" w:type="dxa"/>
            <w:tcBorders/>
            <w:shd w:fill="CCEEFF" w:val="clear"/>
            <w:tcMar>
              <w:bottom w:w="0" w:type="dxa"/>
            </w:tcMar>
            <w:vAlign w:val="bottom"/>
          </w:tcPr>
          <w:p>
            <w:pPr>
              <w:pStyle w:val="TableContents"/>
              <w:bidi w:val="0"/>
              <w:spacing w:before="0" w:after="283"/>
              <w:jc w:val="left"/>
              <w:rPr/>
            </w:pPr>
            <w:r>
              <w:rPr/>
              <w:t> </w:t>
            </w:r>
          </w:p>
        </w:tc>
        <w:tc>
          <w:tcPr>
            <w:tcW w:w="1394" w:type="dxa"/>
            <w:tcBorders/>
            <w:shd w:fill="CCEEFF" w:val="clear"/>
            <w:tcMar>
              <w:bottom w:w="0" w:type="dxa"/>
            </w:tcMar>
            <w:vAlign w:val="bottom"/>
          </w:tcPr>
          <w:p>
            <w:pPr>
              <w:pStyle w:val="TableContents"/>
              <w:bidi w:val="0"/>
              <w:spacing w:before="0" w:after="0"/>
              <w:jc w:val="right"/>
              <w:rPr>
                <w:rFonts w:ascii="Times New Roman;Times;serif" w:hAnsi="Times New Roman;Times;serif"/>
              </w:rPr>
            </w:pPr>
            <w:r>
              <w:rPr>
                <w:rFonts w:ascii="Times New Roman;Times;serif" w:hAnsi="Times New Roman;Times;serif"/>
              </w:rPr>
              <w:t>-</w:t>
            </w:r>
          </w:p>
        </w:tc>
        <w:tc>
          <w:tcPr>
            <w:tcW w:w="230" w:type="dxa"/>
            <w:tcBorders/>
            <w:shd w:fill="CCEEFF" w:val="clear"/>
            <w:tcMar>
              <w:bottom w:w="0" w:type="dxa"/>
            </w:tcMar>
            <w:vAlign w:val="bottom"/>
          </w:tcPr>
          <w:p>
            <w:pPr>
              <w:pStyle w:val="TableContents"/>
              <w:bidi w:val="0"/>
              <w:spacing w:before="0" w:after="283"/>
              <w:jc w:val="left"/>
              <w:rPr/>
            </w:pPr>
            <w:r>
              <w:rPr/>
              <w:t> </w:t>
            </w:r>
          </w:p>
        </w:tc>
      </w:tr>
      <w:tr>
        <w:trPr/>
        <w:tc>
          <w:tcPr>
            <w:tcW w:w="228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38" w:type="dxa"/>
            <w:tcBorders/>
            <w:tcMar>
              <w:bottom w:w="0" w:type="dxa"/>
            </w:tcMar>
            <w:vAlign w:val="bottom"/>
          </w:tcPr>
          <w:p>
            <w:pPr>
              <w:pStyle w:val="TableContents"/>
              <w:bidi w:val="0"/>
              <w:spacing w:before="0" w:after="283"/>
              <w:jc w:val="left"/>
              <w:rPr/>
            </w:pPr>
            <w:r>
              <w:rPr/>
              <w:t> </w:t>
            </w:r>
          </w:p>
        </w:tc>
        <w:tc>
          <w:tcPr>
            <w:tcW w:w="1846" w:type="dxa"/>
            <w:tcBorders/>
            <w:tcMar>
              <w:bottom w:w="0" w:type="dxa"/>
            </w:tcMar>
            <w:vAlign w:val="bottom"/>
          </w:tcPr>
          <w:p>
            <w:pPr>
              <w:pStyle w:val="TableContents"/>
              <w:bidi w:val="0"/>
              <w:spacing w:before="0" w:after="283"/>
              <w:jc w:val="right"/>
              <w:rPr/>
            </w:pPr>
            <w:r>
              <w:rPr/>
              <w:t> </w:t>
            </w:r>
          </w:p>
        </w:tc>
        <w:tc>
          <w:tcPr>
            <w:tcW w:w="110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260" w:type="dxa"/>
            <w:tcBorders/>
            <w:tcMar>
              <w:bottom w:w="0" w:type="dxa"/>
            </w:tcMar>
            <w:vAlign w:val="bottom"/>
          </w:tcPr>
          <w:p>
            <w:pPr>
              <w:pStyle w:val="TableContents"/>
              <w:bidi w:val="0"/>
              <w:spacing w:before="0" w:after="283"/>
              <w:jc w:val="left"/>
              <w:rPr/>
            </w:pPr>
            <w:r>
              <w:rPr/>
              <w:t> </w:t>
            </w:r>
          </w:p>
        </w:tc>
        <w:tc>
          <w:tcPr>
            <w:tcW w:w="1394" w:type="dxa"/>
            <w:tcBorders/>
            <w:tcMar>
              <w:bottom w:w="0" w:type="dxa"/>
            </w:tcMar>
            <w:vAlign w:val="bottom"/>
          </w:tcPr>
          <w:p>
            <w:pPr>
              <w:pStyle w:val="TableContents"/>
              <w:bidi w:val="0"/>
              <w:spacing w:before="0" w:after="283"/>
              <w:jc w:val="right"/>
              <w:rPr/>
            </w:pPr>
            <w:r>
              <w:rPr/>
              <w:t> </w:t>
            </w:r>
          </w:p>
        </w:tc>
        <w:tc>
          <w:tcPr>
            <w:tcW w:w="230" w:type="dxa"/>
            <w:tcBorders/>
            <w:tcMar>
              <w:bottom w:w="0" w:type="dxa"/>
            </w:tcMar>
            <w:vAlign w:val="bottom"/>
          </w:tcPr>
          <w:p>
            <w:pPr>
              <w:pStyle w:val="TableContents"/>
              <w:bidi w:val="0"/>
              <w:spacing w:before="0" w:after="283"/>
              <w:jc w:val="left"/>
              <w:rPr/>
            </w:pPr>
            <w:r>
              <w:rPr/>
              <w:t> </w:t>
            </w:r>
          </w:p>
        </w:tc>
      </w:tr>
      <w:tr>
        <w:trPr/>
        <w:tc>
          <w:tcPr>
            <w:tcW w:w="2285" w:type="dxa"/>
            <w:tcBorders/>
            <w:shd w:fill="CCEEFF" w:val="clear"/>
            <w:tcMar>
              <w:bottom w:w="0" w:type="dxa"/>
            </w:tcMar>
            <w:vAlign w:val="bottom"/>
          </w:tcPr>
          <w:p>
            <w:pPr>
              <w:pStyle w:val="TableContents"/>
              <w:bidi w:val="0"/>
              <w:spacing w:before="0" w:after="0"/>
              <w:jc w:val="left"/>
              <w:rPr>
                <w:rFonts w:ascii="Times New Roman;Times;serif" w:hAnsi="Times New Roman;Times;serif"/>
              </w:rPr>
            </w:pPr>
            <w:r>
              <w:rPr>
                <w:rFonts w:ascii="Times New Roman;Times;serif" w:hAnsi="Times New Roman;Times;serif"/>
              </w:rPr>
              <w:t>Sarah (Minlei) Chen</w:t>
            </w:r>
          </w:p>
        </w:tc>
        <w:tc>
          <w:tcPr>
            <w:tcW w:w="60" w:type="dxa"/>
            <w:tcBorders/>
            <w:shd w:fill="CCEEFF" w:val="clear"/>
            <w:tcMar>
              <w:bottom w:w="0" w:type="dxa"/>
            </w:tcMar>
            <w:vAlign w:val="bottom"/>
          </w:tcPr>
          <w:p>
            <w:pPr>
              <w:pStyle w:val="TableContents"/>
              <w:bidi w:val="0"/>
              <w:spacing w:before="0" w:after="283"/>
              <w:jc w:val="left"/>
              <w:rPr/>
            </w:pPr>
            <w:r>
              <w:rPr/>
              <w:t> </w:t>
            </w:r>
          </w:p>
        </w:tc>
        <w:tc>
          <w:tcPr>
            <w:tcW w:w="138" w:type="dxa"/>
            <w:tcBorders/>
            <w:shd w:fill="CCEEFF" w:val="clear"/>
            <w:tcMar>
              <w:bottom w:w="0" w:type="dxa"/>
            </w:tcMar>
            <w:vAlign w:val="bottom"/>
          </w:tcPr>
          <w:p>
            <w:pPr>
              <w:pStyle w:val="TableContents"/>
              <w:bidi w:val="0"/>
              <w:spacing w:before="0" w:after="283"/>
              <w:jc w:val="left"/>
              <w:rPr/>
            </w:pPr>
            <w:r>
              <w:rPr/>
              <w:t> </w:t>
            </w:r>
          </w:p>
        </w:tc>
        <w:tc>
          <w:tcPr>
            <w:tcW w:w="1846" w:type="dxa"/>
            <w:tcBorders/>
            <w:shd w:fill="CCEEFF" w:val="clear"/>
            <w:tcMar>
              <w:bottom w:w="0" w:type="dxa"/>
            </w:tcMar>
            <w:vAlign w:val="bottom"/>
          </w:tcPr>
          <w:p>
            <w:pPr>
              <w:pStyle w:val="TableContents"/>
              <w:bidi w:val="0"/>
              <w:spacing w:before="0" w:after="0"/>
              <w:jc w:val="right"/>
              <w:rPr/>
            </w:pPr>
            <w:r>
              <w:rPr/>
              <w:t>15,384</w:t>
            </w:r>
          </w:p>
        </w:tc>
        <w:tc>
          <w:tcPr>
            <w:tcW w:w="1100" w:type="dxa"/>
            <w:tcBorders/>
            <w:shd w:fill="CCEEFF" w:val="clear"/>
            <w:tcMar>
              <w:bottom w:w="0" w:type="dxa"/>
            </w:tcMar>
            <w:vAlign w:val="bottom"/>
          </w:tcPr>
          <w:p>
            <w:pPr>
              <w:pStyle w:val="TableContents"/>
              <w:bidi w:val="0"/>
              <w:spacing w:before="0" w:after="0"/>
              <w:jc w:val="left"/>
              <w:rPr/>
            </w:pPr>
            <w:r>
              <w:rPr/>
              <w:t>(4)</w:t>
            </w:r>
          </w:p>
        </w:tc>
        <w:tc>
          <w:tcPr>
            <w:tcW w:w="60" w:type="dxa"/>
            <w:tcBorders/>
            <w:shd w:fill="CCEEFF" w:val="clear"/>
            <w:tcMar>
              <w:bottom w:w="0" w:type="dxa"/>
            </w:tcMar>
            <w:vAlign w:val="bottom"/>
          </w:tcPr>
          <w:p>
            <w:pPr>
              <w:pStyle w:val="TableContents"/>
              <w:bidi w:val="0"/>
              <w:spacing w:before="0" w:after="283"/>
              <w:jc w:val="left"/>
              <w:rPr/>
            </w:pPr>
            <w:r>
              <w:rPr/>
              <w:t> </w:t>
            </w:r>
          </w:p>
        </w:tc>
        <w:tc>
          <w:tcPr>
            <w:tcW w:w="260" w:type="dxa"/>
            <w:tcBorders/>
            <w:shd w:fill="CCEEFF" w:val="clear"/>
            <w:tcMar>
              <w:bottom w:w="0" w:type="dxa"/>
            </w:tcMar>
            <w:vAlign w:val="bottom"/>
          </w:tcPr>
          <w:p>
            <w:pPr>
              <w:pStyle w:val="TableContents"/>
              <w:bidi w:val="0"/>
              <w:spacing w:before="0" w:after="283"/>
              <w:jc w:val="left"/>
              <w:rPr/>
            </w:pPr>
            <w:r>
              <w:rPr/>
              <w:t> </w:t>
            </w:r>
          </w:p>
        </w:tc>
        <w:tc>
          <w:tcPr>
            <w:tcW w:w="1394" w:type="dxa"/>
            <w:tcBorders/>
            <w:shd w:fill="CCEEFF" w:val="clear"/>
            <w:tcMar>
              <w:bottom w:w="0" w:type="dxa"/>
            </w:tcMar>
            <w:vAlign w:val="bottom"/>
          </w:tcPr>
          <w:p>
            <w:pPr>
              <w:pStyle w:val="TableContents"/>
              <w:bidi w:val="0"/>
              <w:spacing w:before="0" w:after="0"/>
              <w:jc w:val="right"/>
              <w:rPr>
                <w:rFonts w:ascii="Times New Roman;Times;serif" w:hAnsi="Times New Roman;Times;serif"/>
              </w:rPr>
            </w:pPr>
            <w:r>
              <w:rPr>
                <w:rFonts w:ascii="Times New Roman;Times;serif" w:hAnsi="Times New Roman;Times;serif"/>
              </w:rPr>
              <w:t>*</w:t>
            </w:r>
          </w:p>
        </w:tc>
        <w:tc>
          <w:tcPr>
            <w:tcW w:w="230" w:type="dxa"/>
            <w:tcBorders/>
            <w:shd w:fill="CCEEFF" w:val="clear"/>
            <w:tcMar>
              <w:bottom w:w="0" w:type="dxa"/>
            </w:tcMar>
            <w:vAlign w:val="bottom"/>
          </w:tcPr>
          <w:p>
            <w:pPr>
              <w:pStyle w:val="TableContents"/>
              <w:bidi w:val="0"/>
              <w:spacing w:before="0" w:after="283"/>
              <w:jc w:val="left"/>
              <w:rPr/>
            </w:pPr>
            <w:r>
              <w:rPr/>
              <w:t> </w:t>
            </w:r>
          </w:p>
        </w:tc>
      </w:tr>
      <w:tr>
        <w:trPr/>
        <w:tc>
          <w:tcPr>
            <w:tcW w:w="228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38" w:type="dxa"/>
            <w:tcBorders/>
            <w:tcMar>
              <w:bottom w:w="0" w:type="dxa"/>
            </w:tcMar>
            <w:vAlign w:val="bottom"/>
          </w:tcPr>
          <w:p>
            <w:pPr>
              <w:pStyle w:val="TableContents"/>
              <w:bidi w:val="0"/>
              <w:spacing w:before="0" w:after="283"/>
              <w:jc w:val="left"/>
              <w:rPr/>
            </w:pPr>
            <w:r>
              <w:rPr/>
              <w:t> </w:t>
            </w:r>
          </w:p>
        </w:tc>
        <w:tc>
          <w:tcPr>
            <w:tcW w:w="1846" w:type="dxa"/>
            <w:tcBorders/>
            <w:tcMar>
              <w:bottom w:w="0" w:type="dxa"/>
            </w:tcMar>
            <w:vAlign w:val="bottom"/>
          </w:tcPr>
          <w:p>
            <w:pPr>
              <w:pStyle w:val="TableContents"/>
              <w:bidi w:val="0"/>
              <w:spacing w:before="0" w:after="283"/>
              <w:jc w:val="right"/>
              <w:rPr/>
            </w:pPr>
            <w:r>
              <w:rPr/>
              <w:t> </w:t>
            </w:r>
          </w:p>
        </w:tc>
        <w:tc>
          <w:tcPr>
            <w:tcW w:w="110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260" w:type="dxa"/>
            <w:tcBorders/>
            <w:tcMar>
              <w:bottom w:w="0" w:type="dxa"/>
            </w:tcMar>
            <w:vAlign w:val="bottom"/>
          </w:tcPr>
          <w:p>
            <w:pPr>
              <w:pStyle w:val="TableContents"/>
              <w:bidi w:val="0"/>
              <w:spacing w:before="0" w:after="283"/>
              <w:jc w:val="left"/>
              <w:rPr/>
            </w:pPr>
            <w:r>
              <w:rPr/>
              <w:t> </w:t>
            </w:r>
          </w:p>
        </w:tc>
        <w:tc>
          <w:tcPr>
            <w:tcW w:w="1394" w:type="dxa"/>
            <w:tcBorders/>
            <w:tcMar>
              <w:bottom w:w="0" w:type="dxa"/>
            </w:tcMar>
            <w:vAlign w:val="bottom"/>
          </w:tcPr>
          <w:p>
            <w:pPr>
              <w:pStyle w:val="TableContents"/>
              <w:bidi w:val="0"/>
              <w:spacing w:before="0" w:after="283"/>
              <w:jc w:val="right"/>
              <w:rPr/>
            </w:pPr>
            <w:r>
              <w:rPr/>
              <w:t> </w:t>
            </w:r>
          </w:p>
        </w:tc>
        <w:tc>
          <w:tcPr>
            <w:tcW w:w="230" w:type="dxa"/>
            <w:tcBorders/>
            <w:tcMar>
              <w:bottom w:w="0" w:type="dxa"/>
            </w:tcMar>
            <w:vAlign w:val="bottom"/>
          </w:tcPr>
          <w:p>
            <w:pPr>
              <w:pStyle w:val="TableContents"/>
              <w:bidi w:val="0"/>
              <w:spacing w:before="0" w:after="283"/>
              <w:jc w:val="left"/>
              <w:rPr/>
            </w:pPr>
            <w:r>
              <w:rPr/>
              <w:t> </w:t>
            </w:r>
          </w:p>
        </w:tc>
      </w:tr>
      <w:tr>
        <w:trPr/>
        <w:tc>
          <w:tcPr>
            <w:tcW w:w="2285" w:type="dxa"/>
            <w:tcBorders/>
            <w:shd w:fill="CCEEFF" w:val="clear"/>
            <w:tcMar>
              <w:bottom w:w="0" w:type="dxa"/>
            </w:tcMar>
            <w:vAlign w:val="bottom"/>
          </w:tcPr>
          <w:p>
            <w:pPr>
              <w:pStyle w:val="TableContents"/>
              <w:bidi w:val="0"/>
              <w:spacing w:before="0" w:after="0"/>
              <w:jc w:val="left"/>
              <w:rPr>
                <w:rFonts w:ascii="Times New Roman;Times;serif" w:hAnsi="Times New Roman;Times;serif"/>
              </w:rPr>
            </w:pPr>
            <w:r>
              <w:rPr>
                <w:rFonts w:ascii="Times New Roman;Times;serif" w:hAnsi="Times New Roman;Times;serif"/>
              </w:rPr>
              <w:t>Jennifer L. Gravelle</w:t>
            </w:r>
          </w:p>
        </w:tc>
        <w:tc>
          <w:tcPr>
            <w:tcW w:w="60" w:type="dxa"/>
            <w:tcBorders/>
            <w:shd w:fill="CCEEFF" w:val="clear"/>
            <w:tcMar>
              <w:bottom w:w="0" w:type="dxa"/>
            </w:tcMar>
            <w:vAlign w:val="bottom"/>
          </w:tcPr>
          <w:p>
            <w:pPr>
              <w:pStyle w:val="TableContents"/>
              <w:bidi w:val="0"/>
              <w:spacing w:before="0" w:after="283"/>
              <w:jc w:val="left"/>
              <w:rPr/>
            </w:pPr>
            <w:r>
              <w:rPr/>
              <w:t> </w:t>
            </w:r>
          </w:p>
        </w:tc>
        <w:tc>
          <w:tcPr>
            <w:tcW w:w="138" w:type="dxa"/>
            <w:tcBorders/>
            <w:shd w:fill="CCEEFF" w:val="clear"/>
            <w:tcMar>
              <w:bottom w:w="0" w:type="dxa"/>
            </w:tcMar>
            <w:vAlign w:val="bottom"/>
          </w:tcPr>
          <w:p>
            <w:pPr>
              <w:pStyle w:val="TableContents"/>
              <w:bidi w:val="0"/>
              <w:spacing w:before="0" w:after="283"/>
              <w:jc w:val="left"/>
              <w:rPr/>
            </w:pPr>
            <w:r>
              <w:rPr/>
              <w:t> </w:t>
            </w:r>
          </w:p>
        </w:tc>
        <w:tc>
          <w:tcPr>
            <w:tcW w:w="1846" w:type="dxa"/>
            <w:tcBorders/>
            <w:shd w:fill="CCEEFF" w:val="clear"/>
            <w:tcMar>
              <w:bottom w:w="0" w:type="dxa"/>
            </w:tcMar>
            <w:vAlign w:val="bottom"/>
          </w:tcPr>
          <w:p>
            <w:pPr>
              <w:pStyle w:val="TableContents"/>
              <w:bidi w:val="0"/>
              <w:spacing w:before="0" w:after="0"/>
              <w:jc w:val="right"/>
              <w:rPr/>
            </w:pPr>
            <w:r>
              <w:rPr/>
              <w:t>11,912</w:t>
            </w:r>
          </w:p>
        </w:tc>
        <w:tc>
          <w:tcPr>
            <w:tcW w:w="1100" w:type="dxa"/>
            <w:tcBorders/>
            <w:shd w:fill="CCEEFF" w:val="clear"/>
            <w:tcMar>
              <w:bottom w:w="0" w:type="dxa"/>
            </w:tcMar>
            <w:vAlign w:val="bottom"/>
          </w:tcPr>
          <w:p>
            <w:pPr>
              <w:pStyle w:val="TableContents"/>
              <w:bidi w:val="0"/>
              <w:spacing w:before="0" w:after="0"/>
              <w:jc w:val="left"/>
              <w:rPr/>
            </w:pPr>
            <w:r>
              <w:rPr/>
              <w:t>(4)</w:t>
            </w:r>
          </w:p>
        </w:tc>
        <w:tc>
          <w:tcPr>
            <w:tcW w:w="60" w:type="dxa"/>
            <w:tcBorders/>
            <w:shd w:fill="CCEEFF" w:val="clear"/>
            <w:tcMar>
              <w:bottom w:w="0" w:type="dxa"/>
            </w:tcMar>
            <w:vAlign w:val="bottom"/>
          </w:tcPr>
          <w:p>
            <w:pPr>
              <w:pStyle w:val="TableContents"/>
              <w:bidi w:val="0"/>
              <w:spacing w:before="0" w:after="283"/>
              <w:jc w:val="left"/>
              <w:rPr/>
            </w:pPr>
            <w:r>
              <w:rPr/>
              <w:t> </w:t>
            </w:r>
          </w:p>
        </w:tc>
        <w:tc>
          <w:tcPr>
            <w:tcW w:w="260" w:type="dxa"/>
            <w:tcBorders/>
            <w:shd w:fill="CCEEFF" w:val="clear"/>
            <w:tcMar>
              <w:bottom w:w="0" w:type="dxa"/>
            </w:tcMar>
            <w:vAlign w:val="bottom"/>
          </w:tcPr>
          <w:p>
            <w:pPr>
              <w:pStyle w:val="TableContents"/>
              <w:bidi w:val="0"/>
              <w:spacing w:before="0" w:after="283"/>
              <w:jc w:val="left"/>
              <w:rPr/>
            </w:pPr>
            <w:r>
              <w:rPr/>
              <w:t> </w:t>
            </w:r>
          </w:p>
        </w:tc>
        <w:tc>
          <w:tcPr>
            <w:tcW w:w="1394" w:type="dxa"/>
            <w:tcBorders/>
            <w:shd w:fill="CCEEFF" w:val="clear"/>
            <w:tcMar>
              <w:bottom w:w="0" w:type="dxa"/>
            </w:tcMar>
            <w:vAlign w:val="bottom"/>
          </w:tcPr>
          <w:p>
            <w:pPr>
              <w:pStyle w:val="TableContents"/>
              <w:bidi w:val="0"/>
              <w:spacing w:before="0" w:after="0"/>
              <w:jc w:val="right"/>
              <w:rPr>
                <w:rFonts w:ascii="Times New Roman;Times;serif" w:hAnsi="Times New Roman;Times;serif"/>
              </w:rPr>
            </w:pPr>
            <w:r>
              <w:rPr>
                <w:rFonts w:ascii="Times New Roman;Times;serif" w:hAnsi="Times New Roman;Times;serif"/>
              </w:rPr>
              <w:t>*</w:t>
            </w:r>
          </w:p>
        </w:tc>
        <w:tc>
          <w:tcPr>
            <w:tcW w:w="230" w:type="dxa"/>
            <w:tcBorders/>
            <w:shd w:fill="CCEEFF" w:val="clear"/>
            <w:tcMar>
              <w:bottom w:w="0" w:type="dxa"/>
            </w:tcMar>
            <w:vAlign w:val="bottom"/>
          </w:tcPr>
          <w:p>
            <w:pPr>
              <w:pStyle w:val="TableContents"/>
              <w:bidi w:val="0"/>
              <w:spacing w:before="0" w:after="283"/>
              <w:jc w:val="left"/>
              <w:rPr/>
            </w:pPr>
            <w:r>
              <w:rPr/>
              <w:t> </w:t>
            </w:r>
          </w:p>
        </w:tc>
      </w:tr>
      <w:tr>
        <w:trPr/>
        <w:tc>
          <w:tcPr>
            <w:tcW w:w="228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38" w:type="dxa"/>
            <w:tcBorders/>
            <w:tcMar>
              <w:bottom w:w="0" w:type="dxa"/>
            </w:tcMar>
            <w:vAlign w:val="bottom"/>
          </w:tcPr>
          <w:p>
            <w:pPr>
              <w:pStyle w:val="TableContents"/>
              <w:bidi w:val="0"/>
              <w:spacing w:before="0" w:after="283"/>
              <w:jc w:val="left"/>
              <w:rPr/>
            </w:pPr>
            <w:r>
              <w:rPr/>
              <w:t> </w:t>
            </w:r>
          </w:p>
        </w:tc>
        <w:tc>
          <w:tcPr>
            <w:tcW w:w="1846" w:type="dxa"/>
            <w:tcBorders/>
            <w:tcMar>
              <w:bottom w:w="0" w:type="dxa"/>
            </w:tcMar>
            <w:vAlign w:val="bottom"/>
          </w:tcPr>
          <w:p>
            <w:pPr>
              <w:pStyle w:val="TableContents"/>
              <w:bidi w:val="0"/>
              <w:spacing w:before="0" w:after="283"/>
              <w:jc w:val="right"/>
              <w:rPr/>
            </w:pPr>
            <w:r>
              <w:rPr/>
              <w:t> </w:t>
            </w:r>
          </w:p>
        </w:tc>
        <w:tc>
          <w:tcPr>
            <w:tcW w:w="110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260" w:type="dxa"/>
            <w:tcBorders/>
            <w:tcMar>
              <w:bottom w:w="0" w:type="dxa"/>
            </w:tcMar>
            <w:vAlign w:val="bottom"/>
          </w:tcPr>
          <w:p>
            <w:pPr>
              <w:pStyle w:val="TableContents"/>
              <w:bidi w:val="0"/>
              <w:spacing w:before="0" w:after="283"/>
              <w:jc w:val="left"/>
              <w:rPr/>
            </w:pPr>
            <w:r>
              <w:rPr/>
              <w:t> </w:t>
            </w:r>
          </w:p>
        </w:tc>
        <w:tc>
          <w:tcPr>
            <w:tcW w:w="1394" w:type="dxa"/>
            <w:tcBorders/>
            <w:tcMar>
              <w:bottom w:w="0" w:type="dxa"/>
            </w:tcMar>
            <w:vAlign w:val="bottom"/>
          </w:tcPr>
          <w:p>
            <w:pPr>
              <w:pStyle w:val="TableContents"/>
              <w:bidi w:val="0"/>
              <w:spacing w:before="0" w:after="283"/>
              <w:jc w:val="right"/>
              <w:rPr/>
            </w:pPr>
            <w:r>
              <w:rPr/>
              <w:t> </w:t>
            </w:r>
          </w:p>
        </w:tc>
        <w:tc>
          <w:tcPr>
            <w:tcW w:w="230" w:type="dxa"/>
            <w:tcBorders/>
            <w:tcMar>
              <w:bottom w:w="0" w:type="dxa"/>
            </w:tcMar>
            <w:vAlign w:val="bottom"/>
          </w:tcPr>
          <w:p>
            <w:pPr>
              <w:pStyle w:val="TableContents"/>
              <w:bidi w:val="0"/>
              <w:spacing w:before="0" w:after="283"/>
              <w:jc w:val="left"/>
              <w:rPr/>
            </w:pPr>
            <w:r>
              <w:rPr/>
              <w:t> </w:t>
            </w:r>
          </w:p>
        </w:tc>
      </w:tr>
      <w:tr>
        <w:trPr/>
        <w:tc>
          <w:tcPr>
            <w:tcW w:w="2285" w:type="dxa"/>
            <w:tcBorders/>
            <w:shd w:fill="CCEEFF" w:val="clear"/>
            <w:tcMar>
              <w:bottom w:w="0" w:type="dxa"/>
            </w:tcMar>
            <w:vAlign w:val="bottom"/>
          </w:tcPr>
          <w:p>
            <w:pPr>
              <w:pStyle w:val="TableContents"/>
              <w:bidi w:val="0"/>
              <w:spacing w:before="0" w:after="0"/>
              <w:jc w:val="left"/>
              <w:rPr/>
            </w:pPr>
            <w:r>
              <w:rPr/>
              <w:t>Barry B. Goldstein</w:t>
            </w:r>
          </w:p>
          <w:p>
            <w:pPr>
              <w:pStyle w:val="TableContents"/>
              <w:bidi w:val="0"/>
              <w:spacing w:before="0" w:after="0"/>
              <w:jc w:val="left"/>
              <w:rPr/>
            </w:pPr>
            <w:r>
              <w:rPr/>
              <w:t>PO Box 450</w:t>
            </w:r>
          </w:p>
          <w:p>
            <w:pPr>
              <w:pStyle w:val="TableContents"/>
              <w:bidi w:val="0"/>
              <w:spacing w:before="0" w:after="0"/>
              <w:jc w:val="left"/>
              <w:rPr/>
            </w:pPr>
            <w:r>
              <w:rPr/>
              <w:t>Hewlett, NY 11557</w:t>
            </w:r>
          </w:p>
        </w:tc>
        <w:tc>
          <w:tcPr>
            <w:tcW w:w="60" w:type="dxa"/>
            <w:tcBorders/>
            <w:shd w:fill="CCEEFF" w:val="clear"/>
            <w:tcMar>
              <w:bottom w:w="0" w:type="dxa"/>
            </w:tcMar>
            <w:vAlign w:val="bottom"/>
          </w:tcPr>
          <w:p>
            <w:pPr>
              <w:pStyle w:val="TableContents"/>
              <w:bidi w:val="0"/>
              <w:spacing w:before="0" w:after="283"/>
              <w:jc w:val="left"/>
              <w:rPr/>
            </w:pPr>
            <w:r>
              <w:rPr/>
              <w:t> </w:t>
            </w:r>
          </w:p>
        </w:tc>
        <w:tc>
          <w:tcPr>
            <w:tcW w:w="138" w:type="dxa"/>
            <w:tcBorders/>
            <w:shd w:fill="CCEEFF" w:val="clear"/>
            <w:tcMar>
              <w:bottom w:w="0" w:type="dxa"/>
            </w:tcMar>
            <w:vAlign w:val="bottom"/>
          </w:tcPr>
          <w:p>
            <w:pPr>
              <w:pStyle w:val="TableContents"/>
              <w:bidi w:val="0"/>
              <w:spacing w:before="0" w:after="283"/>
              <w:jc w:val="left"/>
              <w:rPr/>
            </w:pPr>
            <w:r>
              <w:rPr/>
              <w:t> </w:t>
            </w:r>
          </w:p>
        </w:tc>
        <w:tc>
          <w:tcPr>
            <w:tcW w:w="1846" w:type="dxa"/>
            <w:tcBorders/>
            <w:shd w:fill="CCEEFF" w:val="clear"/>
            <w:tcMar>
              <w:bottom w:w="0" w:type="dxa"/>
            </w:tcMar>
            <w:vAlign w:val="bottom"/>
          </w:tcPr>
          <w:p>
            <w:pPr>
              <w:pStyle w:val="TableContents"/>
              <w:bidi w:val="0"/>
              <w:spacing w:before="0" w:after="0"/>
              <w:jc w:val="right"/>
              <w:rPr/>
            </w:pPr>
            <w:r>
              <w:rPr/>
              <w:t>918,780</w:t>
            </w:r>
          </w:p>
        </w:tc>
        <w:tc>
          <w:tcPr>
            <w:tcW w:w="1100" w:type="dxa"/>
            <w:tcBorders/>
            <w:shd w:fill="CCEEFF" w:val="clear"/>
            <w:tcMar>
              <w:bottom w:w="0" w:type="dxa"/>
            </w:tcMar>
            <w:vAlign w:val="bottom"/>
          </w:tcPr>
          <w:p>
            <w:pPr>
              <w:pStyle w:val="TableContents"/>
              <w:bidi w:val="0"/>
              <w:spacing w:before="0" w:after="0"/>
              <w:jc w:val="left"/>
              <w:rPr/>
            </w:pPr>
            <w:r>
              <w:rPr/>
              <w:t>(5)</w:t>
            </w:r>
          </w:p>
        </w:tc>
        <w:tc>
          <w:tcPr>
            <w:tcW w:w="60" w:type="dxa"/>
            <w:tcBorders/>
            <w:shd w:fill="CCEEFF" w:val="clear"/>
            <w:tcMar>
              <w:bottom w:w="0" w:type="dxa"/>
            </w:tcMar>
            <w:vAlign w:val="bottom"/>
          </w:tcPr>
          <w:p>
            <w:pPr>
              <w:pStyle w:val="TableContents"/>
              <w:bidi w:val="0"/>
              <w:spacing w:before="0" w:after="283"/>
              <w:jc w:val="left"/>
              <w:rPr/>
            </w:pPr>
            <w:r>
              <w:rPr/>
              <w:t> </w:t>
            </w:r>
          </w:p>
        </w:tc>
        <w:tc>
          <w:tcPr>
            <w:tcW w:w="260" w:type="dxa"/>
            <w:tcBorders/>
            <w:shd w:fill="CCEEFF" w:val="clear"/>
            <w:tcMar>
              <w:bottom w:w="0" w:type="dxa"/>
            </w:tcMar>
            <w:vAlign w:val="bottom"/>
          </w:tcPr>
          <w:p>
            <w:pPr>
              <w:pStyle w:val="TableContents"/>
              <w:bidi w:val="0"/>
              <w:spacing w:before="0" w:after="283"/>
              <w:jc w:val="left"/>
              <w:rPr/>
            </w:pPr>
            <w:r>
              <w:rPr/>
              <w:t> </w:t>
            </w:r>
          </w:p>
        </w:tc>
        <w:tc>
          <w:tcPr>
            <w:tcW w:w="1394" w:type="dxa"/>
            <w:tcBorders/>
            <w:shd w:fill="CCEEFF" w:val="clear"/>
            <w:tcMar>
              <w:bottom w:w="0" w:type="dxa"/>
            </w:tcMar>
            <w:vAlign w:val="bottom"/>
          </w:tcPr>
          <w:p>
            <w:pPr>
              <w:pStyle w:val="TableContents"/>
              <w:bidi w:val="0"/>
              <w:spacing w:before="0" w:after="0"/>
              <w:jc w:val="right"/>
              <w:rPr>
                <w:rFonts w:ascii="Times New Roman;Times;serif" w:hAnsi="Times New Roman;Times;serif"/>
              </w:rPr>
            </w:pPr>
            <w:r>
              <w:rPr>
                <w:rFonts w:ascii="Times New Roman;Times;serif" w:hAnsi="Times New Roman;Times;serif"/>
              </w:rPr>
              <w:t>6.6</w:t>
            </w:r>
          </w:p>
        </w:tc>
        <w:tc>
          <w:tcPr>
            <w:tcW w:w="230" w:type="dxa"/>
            <w:tcBorders/>
            <w:shd w:fill="CCEEFF" w:val="clear"/>
            <w:tcMar>
              <w:bottom w:w="0" w:type="dxa"/>
            </w:tcMar>
            <w:vAlign w:val="bottom"/>
          </w:tcPr>
          <w:p>
            <w:pPr>
              <w:pStyle w:val="TableContents"/>
              <w:bidi w:val="0"/>
              <w:spacing w:before="0" w:after="0"/>
              <w:jc w:val="left"/>
              <w:rPr>
                <w:rFonts w:ascii="Times New Roman;Times;serif" w:hAnsi="Times New Roman;Times;serif"/>
              </w:rPr>
            </w:pPr>
            <w:r>
              <w:rPr>
                <w:rFonts w:ascii="Times New Roman;Times;serif" w:hAnsi="Times New Roman;Times;serif"/>
              </w:rPr>
              <w:t>%</w:t>
            </w:r>
          </w:p>
        </w:tc>
      </w:tr>
      <w:tr>
        <w:trPr/>
        <w:tc>
          <w:tcPr>
            <w:tcW w:w="228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38" w:type="dxa"/>
            <w:tcBorders/>
            <w:tcMar>
              <w:bottom w:w="0" w:type="dxa"/>
            </w:tcMar>
            <w:vAlign w:val="bottom"/>
          </w:tcPr>
          <w:p>
            <w:pPr>
              <w:pStyle w:val="TableContents"/>
              <w:bidi w:val="0"/>
              <w:spacing w:before="0" w:after="283"/>
              <w:jc w:val="left"/>
              <w:rPr/>
            </w:pPr>
            <w:r>
              <w:rPr/>
              <w:t> </w:t>
            </w:r>
          </w:p>
        </w:tc>
        <w:tc>
          <w:tcPr>
            <w:tcW w:w="1846" w:type="dxa"/>
            <w:tcBorders/>
            <w:tcMar>
              <w:bottom w:w="0" w:type="dxa"/>
            </w:tcMar>
            <w:vAlign w:val="bottom"/>
          </w:tcPr>
          <w:p>
            <w:pPr>
              <w:pStyle w:val="TableContents"/>
              <w:bidi w:val="0"/>
              <w:spacing w:before="0" w:after="283"/>
              <w:jc w:val="right"/>
              <w:rPr/>
            </w:pPr>
            <w:r>
              <w:rPr/>
              <w:t> </w:t>
            </w:r>
          </w:p>
        </w:tc>
        <w:tc>
          <w:tcPr>
            <w:tcW w:w="110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260" w:type="dxa"/>
            <w:tcBorders/>
            <w:tcMar>
              <w:bottom w:w="0" w:type="dxa"/>
            </w:tcMar>
            <w:vAlign w:val="bottom"/>
          </w:tcPr>
          <w:p>
            <w:pPr>
              <w:pStyle w:val="TableContents"/>
              <w:bidi w:val="0"/>
              <w:spacing w:before="0" w:after="283"/>
              <w:jc w:val="left"/>
              <w:rPr/>
            </w:pPr>
            <w:r>
              <w:rPr/>
              <w:t> </w:t>
            </w:r>
          </w:p>
        </w:tc>
        <w:tc>
          <w:tcPr>
            <w:tcW w:w="1394" w:type="dxa"/>
            <w:tcBorders/>
            <w:tcMar>
              <w:bottom w:w="0" w:type="dxa"/>
            </w:tcMar>
            <w:vAlign w:val="bottom"/>
          </w:tcPr>
          <w:p>
            <w:pPr>
              <w:pStyle w:val="TableContents"/>
              <w:bidi w:val="0"/>
              <w:spacing w:before="0" w:after="283"/>
              <w:jc w:val="right"/>
              <w:rPr/>
            </w:pPr>
            <w:r>
              <w:rPr/>
              <w:t> </w:t>
            </w:r>
          </w:p>
        </w:tc>
        <w:tc>
          <w:tcPr>
            <w:tcW w:w="230" w:type="dxa"/>
            <w:tcBorders/>
            <w:tcMar>
              <w:bottom w:w="0" w:type="dxa"/>
            </w:tcMar>
            <w:vAlign w:val="bottom"/>
          </w:tcPr>
          <w:p>
            <w:pPr>
              <w:pStyle w:val="TableContents"/>
              <w:bidi w:val="0"/>
              <w:spacing w:before="0" w:after="283"/>
              <w:jc w:val="left"/>
              <w:rPr/>
            </w:pPr>
            <w:r>
              <w:rPr/>
              <w:t> </w:t>
            </w:r>
          </w:p>
        </w:tc>
      </w:tr>
      <w:tr>
        <w:trPr/>
        <w:tc>
          <w:tcPr>
            <w:tcW w:w="2285" w:type="dxa"/>
            <w:tcBorders/>
            <w:shd w:fill="CCEEFF" w:val="clear"/>
            <w:tcMar>
              <w:bottom w:w="0" w:type="dxa"/>
            </w:tcMar>
            <w:vAlign w:val="bottom"/>
          </w:tcPr>
          <w:p>
            <w:pPr>
              <w:pStyle w:val="TableContents"/>
              <w:bidi w:val="0"/>
              <w:spacing w:before="0" w:after="0"/>
              <w:jc w:val="left"/>
              <w:rPr/>
            </w:pPr>
            <w:r>
              <w:rPr/>
              <w:t>All executive officers</w:t>
            </w:r>
          </w:p>
          <w:p>
            <w:pPr>
              <w:pStyle w:val="TableContents"/>
              <w:bidi w:val="0"/>
              <w:spacing w:before="0" w:after="0"/>
              <w:jc w:val="left"/>
              <w:rPr/>
            </w:pPr>
            <w:r>
              <w:rPr/>
              <w:t>and directors as a group</w:t>
            </w:r>
          </w:p>
          <w:p>
            <w:pPr>
              <w:pStyle w:val="TableContents"/>
              <w:bidi w:val="0"/>
              <w:spacing w:before="0" w:after="0"/>
              <w:jc w:val="left"/>
              <w:rPr/>
            </w:pPr>
            <w:r>
              <w:rPr/>
              <w:t>(8 persons)</w:t>
            </w:r>
          </w:p>
        </w:tc>
        <w:tc>
          <w:tcPr>
            <w:tcW w:w="60" w:type="dxa"/>
            <w:tcBorders/>
            <w:shd w:fill="CCEEFF" w:val="clear"/>
            <w:tcMar>
              <w:bottom w:w="0" w:type="dxa"/>
            </w:tcMar>
            <w:vAlign w:val="bottom"/>
          </w:tcPr>
          <w:p>
            <w:pPr>
              <w:pStyle w:val="TableContents"/>
              <w:bidi w:val="0"/>
              <w:spacing w:before="0" w:after="283"/>
              <w:jc w:val="left"/>
              <w:rPr/>
            </w:pPr>
            <w:r>
              <w:rPr/>
              <w:t> </w:t>
            </w:r>
          </w:p>
        </w:tc>
        <w:tc>
          <w:tcPr>
            <w:tcW w:w="138" w:type="dxa"/>
            <w:tcBorders/>
            <w:shd w:fill="CCEEFF" w:val="clear"/>
            <w:tcMar>
              <w:bottom w:w="0" w:type="dxa"/>
            </w:tcMar>
            <w:vAlign w:val="bottom"/>
          </w:tcPr>
          <w:p>
            <w:pPr>
              <w:pStyle w:val="TableContents"/>
              <w:bidi w:val="0"/>
              <w:spacing w:before="0" w:after="283"/>
              <w:jc w:val="left"/>
              <w:rPr/>
            </w:pPr>
            <w:r>
              <w:rPr/>
              <w:t> </w:t>
            </w:r>
          </w:p>
        </w:tc>
        <w:tc>
          <w:tcPr>
            <w:tcW w:w="1846" w:type="dxa"/>
            <w:tcBorders/>
            <w:shd w:fill="CCEEFF" w:val="clear"/>
            <w:tcMar>
              <w:bottom w:w="0" w:type="dxa"/>
            </w:tcMar>
            <w:vAlign w:val="bottom"/>
          </w:tcPr>
          <w:p>
            <w:pPr>
              <w:pStyle w:val="TableContents"/>
              <w:bidi w:val="0"/>
              <w:spacing w:before="0" w:after="0"/>
              <w:jc w:val="right"/>
              <w:rPr/>
            </w:pPr>
            <w:r>
              <w:rPr/>
              <w:t>718,349</w:t>
            </w:r>
          </w:p>
        </w:tc>
        <w:tc>
          <w:tcPr>
            <w:tcW w:w="1100" w:type="dxa"/>
            <w:tcBorders/>
            <w:shd w:fill="CCEEFF" w:val="clear"/>
            <w:tcMar>
              <w:bottom w:w="0" w:type="dxa"/>
            </w:tcMar>
            <w:vAlign w:val="bottom"/>
          </w:tcPr>
          <w:p>
            <w:pPr>
              <w:pStyle w:val="TableContents"/>
              <w:bidi w:val="0"/>
              <w:spacing w:before="0" w:after="0"/>
              <w:jc w:val="left"/>
              <w:rPr/>
            </w:pPr>
            <w:r>
              <w:rPr/>
              <w:t>(1)(2)(3)(4)</w:t>
            </w:r>
          </w:p>
        </w:tc>
        <w:tc>
          <w:tcPr>
            <w:tcW w:w="60" w:type="dxa"/>
            <w:tcBorders/>
            <w:shd w:fill="CCEEFF" w:val="clear"/>
            <w:tcMar>
              <w:bottom w:w="0" w:type="dxa"/>
            </w:tcMar>
            <w:vAlign w:val="bottom"/>
          </w:tcPr>
          <w:p>
            <w:pPr>
              <w:pStyle w:val="TableContents"/>
              <w:bidi w:val="0"/>
              <w:spacing w:before="0" w:after="283"/>
              <w:jc w:val="left"/>
              <w:rPr/>
            </w:pPr>
            <w:r>
              <w:rPr/>
              <w:t> </w:t>
            </w:r>
          </w:p>
        </w:tc>
        <w:tc>
          <w:tcPr>
            <w:tcW w:w="260" w:type="dxa"/>
            <w:tcBorders/>
            <w:shd w:fill="CCEEFF" w:val="clear"/>
            <w:tcMar>
              <w:bottom w:w="0" w:type="dxa"/>
            </w:tcMar>
            <w:vAlign w:val="bottom"/>
          </w:tcPr>
          <w:p>
            <w:pPr>
              <w:pStyle w:val="TableContents"/>
              <w:bidi w:val="0"/>
              <w:spacing w:before="0" w:after="283"/>
              <w:jc w:val="left"/>
              <w:rPr/>
            </w:pPr>
            <w:r>
              <w:rPr/>
              <w:t> </w:t>
            </w:r>
          </w:p>
        </w:tc>
        <w:tc>
          <w:tcPr>
            <w:tcW w:w="1394" w:type="dxa"/>
            <w:tcBorders/>
            <w:shd w:fill="CCEEFF" w:val="clear"/>
            <w:tcMar>
              <w:bottom w:w="0" w:type="dxa"/>
            </w:tcMar>
            <w:vAlign w:val="bottom"/>
          </w:tcPr>
          <w:p>
            <w:pPr>
              <w:pStyle w:val="TableContents"/>
              <w:bidi w:val="0"/>
              <w:spacing w:before="0" w:after="0"/>
              <w:jc w:val="right"/>
              <w:rPr>
                <w:rFonts w:ascii="Times New Roman;Times;serif" w:hAnsi="Times New Roman;Times;serif"/>
              </w:rPr>
            </w:pPr>
            <w:r>
              <w:rPr>
                <w:rFonts w:ascii="Times New Roman;Times;serif" w:hAnsi="Times New Roman;Times;serif"/>
              </w:rPr>
              <w:t>5.1</w:t>
            </w:r>
          </w:p>
        </w:tc>
        <w:tc>
          <w:tcPr>
            <w:tcW w:w="230" w:type="dxa"/>
            <w:tcBorders/>
            <w:shd w:fill="CCEEFF" w:val="clear"/>
            <w:tcMar>
              <w:bottom w:w="0" w:type="dxa"/>
            </w:tcMar>
            <w:vAlign w:val="bottom"/>
          </w:tcPr>
          <w:p>
            <w:pPr>
              <w:pStyle w:val="TableContents"/>
              <w:bidi w:val="0"/>
              <w:spacing w:before="0" w:after="0"/>
              <w:jc w:val="left"/>
              <w:rPr>
                <w:rFonts w:ascii="Times New Roman;Times;serif" w:hAnsi="Times New Roman;Times;serif"/>
              </w:rPr>
            </w:pPr>
            <w:r>
              <w:rPr>
                <w:rFonts w:ascii="Times New Roman;Times;serif" w:hAnsi="Times New Roman;Times;serif"/>
              </w:rPr>
              <w:t>%</w:t>
            </w:r>
          </w:p>
        </w:tc>
      </w:tr>
      <w:tr>
        <w:trPr/>
        <w:tc>
          <w:tcPr>
            <w:tcW w:w="2285" w:type="dxa"/>
            <w:tcBorders>
              <w:bottom w:val="single" w:sz="12" w:space="0" w:color="000000"/>
            </w:tcBorders>
            <w:vAlign w:val="bottom"/>
          </w:tcPr>
          <w:p>
            <w:pPr>
              <w:pStyle w:val="TableContents"/>
              <w:bidi w:val="0"/>
              <w:spacing w:before="0" w:after="0"/>
              <w:jc w:val="left"/>
              <w:rPr/>
            </w:pPr>
            <w:r>
              <w:rPr/>
              <w:t> </w:t>
            </w:r>
          </w:p>
        </w:tc>
        <w:tc>
          <w:tcPr>
            <w:tcW w:w="60" w:type="dxa"/>
            <w:tcBorders>
              <w:bottom w:val="single" w:sz="12" w:space="0" w:color="000000"/>
            </w:tcBorders>
            <w:vAlign w:val="bottom"/>
          </w:tcPr>
          <w:p>
            <w:pPr>
              <w:pStyle w:val="TableContents"/>
              <w:bidi w:val="0"/>
              <w:spacing w:before="0" w:after="283"/>
              <w:jc w:val="left"/>
              <w:rPr/>
            </w:pPr>
            <w:r>
              <w:rPr/>
              <w:t> </w:t>
            </w:r>
          </w:p>
        </w:tc>
        <w:tc>
          <w:tcPr>
            <w:tcW w:w="138" w:type="dxa"/>
            <w:tcBorders>
              <w:bottom w:val="single" w:sz="12" w:space="0" w:color="000000"/>
            </w:tcBorders>
            <w:vAlign w:val="bottom"/>
          </w:tcPr>
          <w:p>
            <w:pPr>
              <w:pStyle w:val="TableContents"/>
              <w:bidi w:val="0"/>
              <w:spacing w:before="0" w:after="283"/>
              <w:jc w:val="left"/>
              <w:rPr/>
            </w:pPr>
            <w:r>
              <w:rPr/>
              <w:t> </w:t>
            </w:r>
          </w:p>
        </w:tc>
        <w:tc>
          <w:tcPr>
            <w:tcW w:w="1846" w:type="dxa"/>
            <w:tcBorders>
              <w:bottom w:val="single" w:sz="12" w:space="0" w:color="000000"/>
            </w:tcBorders>
            <w:vAlign w:val="bottom"/>
          </w:tcPr>
          <w:p>
            <w:pPr>
              <w:pStyle w:val="TableContents"/>
              <w:bidi w:val="0"/>
              <w:spacing w:before="0" w:after="283"/>
              <w:jc w:val="right"/>
              <w:rPr/>
            </w:pPr>
            <w:r>
              <w:rPr/>
              <w:t> </w:t>
            </w:r>
          </w:p>
        </w:tc>
        <w:tc>
          <w:tcPr>
            <w:tcW w:w="1100" w:type="dxa"/>
            <w:tcBorders>
              <w:bottom w:val="single" w:sz="12" w:space="0" w:color="000000"/>
            </w:tcBorders>
            <w:vAlign w:val="bottom"/>
          </w:tcPr>
          <w:p>
            <w:pPr>
              <w:pStyle w:val="TableContents"/>
              <w:bidi w:val="0"/>
              <w:spacing w:before="0" w:after="283"/>
              <w:jc w:val="left"/>
              <w:rPr/>
            </w:pPr>
            <w:r>
              <w:rPr/>
              <w:t> </w:t>
            </w:r>
          </w:p>
        </w:tc>
        <w:tc>
          <w:tcPr>
            <w:tcW w:w="60" w:type="dxa"/>
            <w:tcBorders>
              <w:bottom w:val="single" w:sz="12" w:space="0" w:color="000000"/>
            </w:tcBorders>
            <w:vAlign w:val="bottom"/>
          </w:tcPr>
          <w:p>
            <w:pPr>
              <w:pStyle w:val="TableContents"/>
              <w:bidi w:val="0"/>
              <w:spacing w:before="0" w:after="283"/>
              <w:jc w:val="left"/>
              <w:rPr/>
            </w:pPr>
            <w:r>
              <w:rPr/>
              <w:t> </w:t>
            </w:r>
          </w:p>
        </w:tc>
        <w:tc>
          <w:tcPr>
            <w:tcW w:w="260" w:type="dxa"/>
            <w:tcBorders>
              <w:bottom w:val="single" w:sz="12" w:space="0" w:color="000000"/>
            </w:tcBorders>
            <w:vAlign w:val="bottom"/>
          </w:tcPr>
          <w:p>
            <w:pPr>
              <w:pStyle w:val="TableContents"/>
              <w:bidi w:val="0"/>
              <w:spacing w:before="0" w:after="283"/>
              <w:jc w:val="left"/>
              <w:rPr/>
            </w:pPr>
            <w:r>
              <w:rPr/>
              <w:t> </w:t>
            </w:r>
          </w:p>
        </w:tc>
        <w:tc>
          <w:tcPr>
            <w:tcW w:w="1394" w:type="dxa"/>
            <w:tcBorders>
              <w:bottom w:val="single" w:sz="12" w:space="0" w:color="000000"/>
            </w:tcBorders>
            <w:vAlign w:val="bottom"/>
          </w:tcPr>
          <w:p>
            <w:pPr>
              <w:pStyle w:val="TableContents"/>
              <w:bidi w:val="0"/>
              <w:spacing w:before="0" w:after="283"/>
              <w:jc w:val="right"/>
              <w:rPr/>
            </w:pPr>
            <w:r>
              <w:rPr/>
              <w:t> </w:t>
            </w:r>
          </w:p>
        </w:tc>
        <w:tc>
          <w:tcPr>
            <w:tcW w:w="230" w:type="dxa"/>
            <w:tcBorders>
              <w:bottom w:val="single" w:sz="12" w:space="0" w:color="000000"/>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Less than 1%.</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54" w:name="zae8ec16c6cbf405398f9336c79e797b9"/>
      <w:bookmarkStart w:id="55" w:name="zae8ec16c6cbf405398f9336c79e797b9"/>
      <w:bookmarkEnd w:id="55"/>
    </w:p>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(1)</w:t>
            </w:r>
          </w:p>
        </w:tc>
        <w:tc>
          <w:tcPr>
            <w:tcW w:w="9965" w:type="dxa"/>
            <w:tcBorders/>
            <w:vAlign w:val="center"/>
          </w:tcPr>
          <w:p>
            <w:pPr>
              <w:pStyle w:val="TableContents"/>
              <w:bidi w:val="0"/>
              <w:spacing w:before="0" w:after="0"/>
              <w:jc w:val="both"/>
              <w:rPr>
                <w:rFonts w:ascii="Times New Roman;Times;serif" w:hAnsi="Times New Roman;Times;serif"/>
              </w:rPr>
            </w:pPr>
            <w:r>
              <w:rPr>
                <w:rFonts w:ascii="Times New Roman;Times;serif" w:hAnsi="Times New Roman;Times;serif"/>
              </w:rPr>
              <w:t>Includes 25,000 shares held in a retirement trust for the benefit of Ms. Golden. The inclusion of the shares owned by the retirement trust shall not be construed as an admission that Ms. Golden is, for purposes of Section 13(d) or 13(g) of the Exchange Act, the beneficial owner of such shares.</w:t>
            </w:r>
          </w:p>
        </w:tc>
      </w:tr>
      <w:tr>
        <w:trPr/>
        <w:tc>
          <w:tcPr>
            <w:tcW w:w="240" w:type="dxa"/>
            <w:tcBorders/>
            <w:vAlign w:val="center"/>
          </w:tcPr>
          <w:p>
            <w:pPr>
              <w:pStyle w:val="TableContents"/>
              <w:bidi w:val="0"/>
              <w:spacing w:before="0" w:after="283"/>
              <w:jc w:val="left"/>
              <w:rPr/>
            </w:pPr>
            <w:r>
              <w:rPr/>
              <w:t> </w:t>
            </w:r>
          </w:p>
        </w:tc>
        <w:tc>
          <w:tcPr>
            <w:tcW w:w="9965" w:type="dxa"/>
            <w:tcBorders/>
            <w:vAlign w:val="center"/>
          </w:tcPr>
          <w:p>
            <w:pPr>
              <w:pStyle w:val="TableContents"/>
              <w:bidi w:val="0"/>
              <w:spacing w:before="0" w:after="283"/>
              <w:jc w:val="left"/>
              <w:rPr/>
            </w:pPr>
            <w:r>
              <w:rPr/>
              <w:t> </w:t>
            </w:r>
          </w:p>
        </w:tc>
      </w:tr>
      <w:tr>
        <w:trPr/>
        <w:tc>
          <w:tcPr>
            <w:tcW w:w="240" w:type="dxa"/>
            <w:tcBorders/>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(2)</w:t>
            </w:r>
          </w:p>
        </w:tc>
        <w:tc>
          <w:tcPr>
            <w:tcW w:w="9965" w:type="dxa"/>
            <w:tcBorders/>
            <w:vAlign w:val="center"/>
          </w:tcPr>
          <w:p>
            <w:pPr>
              <w:pStyle w:val="TableContents"/>
              <w:bidi w:val="0"/>
              <w:spacing w:before="0" w:after="0"/>
              <w:jc w:val="both"/>
              <w:rPr>
                <w:rFonts w:ascii="Times New Roman;Times;serif" w:hAnsi="Times New Roman;Times;serif"/>
              </w:rPr>
            </w:pPr>
            <w:r>
              <w:rPr>
                <w:rFonts w:ascii="Times New Roman;Times;serif" w:hAnsi="Times New Roman;Times;serif"/>
              </w:rPr>
              <w:t>Includes (i) 32,395 shares owned by Mr. Tupper’s wife, (ii) 6,675 shares held in a retirement trust for the benefit of Mr. Tupper and (iii) 810 shares held in a retirement trust for the benefit of Mr. Tupper’s wife. Mr. Tupper has sole voting and dispositive power over 118,513 shares of common stock and shared voting and dispositive power over 33,205 shares of common stock. The inclusion of the shares owned by Mr. Tupper’s wife and the retirement trusts for the benefit of Mr. Tupper and his wife shall not be construed as an admission that Mr. Tupper is, for purposes of Section 13(d) or 13(g) of the Exchange Act, the beneficial owner of such shares.</w:t>
            </w:r>
          </w:p>
        </w:tc>
      </w:tr>
    </w:tbl>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13</w:t>
      </w:r>
    </w:p>
    <w:p>
      <w:pPr>
        <w:pStyle w:val="HorizontalLine"/>
        <w:pBdr>
          <w:bottom w:val="single" w:sz="12" w:space="0" w:color="808080"/>
        </w:pBdr>
        <w:bidi w:val="0"/>
        <w:spacing w:before="200" w:after="200"/>
        <w:jc w:val="left"/>
        <w:rPr/>
      </w:pPr>
      <w:r>
        <w:rPr/>
      </w:r>
    </w:p>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283"/>
              <w:jc w:val="left"/>
              <w:rPr/>
            </w:pPr>
            <w:r>
              <w:rPr/>
              <w:t> </w:t>
            </w:r>
          </w:p>
        </w:tc>
        <w:tc>
          <w:tcPr>
            <w:tcW w:w="9965" w:type="dxa"/>
            <w:tcBorders/>
            <w:vAlign w:val="center"/>
          </w:tcPr>
          <w:p>
            <w:pPr>
              <w:pStyle w:val="TableContents"/>
              <w:bidi w:val="0"/>
              <w:spacing w:before="0" w:after="283"/>
              <w:jc w:val="left"/>
              <w:rPr/>
            </w:pPr>
            <w:r>
              <w:rPr/>
              <w:t> </w:t>
            </w:r>
          </w:p>
        </w:tc>
      </w:tr>
      <w:tr>
        <w:trPr/>
        <w:tc>
          <w:tcPr>
            <w:tcW w:w="240" w:type="dxa"/>
            <w:tcBorders/>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(3)</w:t>
            </w:r>
          </w:p>
        </w:tc>
        <w:tc>
          <w:tcPr>
            <w:tcW w:w="9965" w:type="dxa"/>
            <w:tcBorders/>
            <w:vAlign w:val="center"/>
          </w:tcPr>
          <w:p>
            <w:pPr>
              <w:pStyle w:val="TableContents"/>
              <w:bidi w:val="0"/>
              <w:spacing w:before="0" w:after="0"/>
              <w:jc w:val="both"/>
              <w:rPr>
                <w:rFonts w:ascii="Times New Roman;Times;serif" w:hAnsi="Times New Roman;Times;serif"/>
              </w:rPr>
            </w:pPr>
            <w:r>
              <w:rPr>
                <w:rFonts w:ascii="Times New Roman;Times;serif" w:hAnsi="Times New Roman;Times;serif"/>
              </w:rPr>
              <w:t>Represents (i) 80,930 shares owned by a limited liability company controlled by Ms. D’Andre, (ii) 1,400 shares held in a retirement trust for the benefit of Ms. D’Andre and (iii) 4,000 shares owned by a limited liability company controlled by Ms. D'Andre's husband. The inclusion of the shares owned by the limited liability companies and the retirement trust shall not be construed as an admission that Ms. D’Andre is, for purposes of Section 13(d) or 13(g) of the Exchange Act, the beneficial owner of such shares.</w:t>
            </w:r>
          </w:p>
        </w:tc>
      </w:tr>
      <w:tr>
        <w:trPr/>
        <w:tc>
          <w:tcPr>
            <w:tcW w:w="240" w:type="dxa"/>
            <w:tcBorders/>
            <w:vAlign w:val="center"/>
          </w:tcPr>
          <w:p>
            <w:pPr>
              <w:pStyle w:val="TableContents"/>
              <w:bidi w:val="0"/>
              <w:spacing w:before="0" w:after="283"/>
              <w:jc w:val="left"/>
              <w:rPr/>
            </w:pPr>
            <w:r>
              <w:rPr/>
              <w:t> </w:t>
            </w:r>
          </w:p>
        </w:tc>
        <w:tc>
          <w:tcPr>
            <w:tcW w:w="9965" w:type="dxa"/>
            <w:tcBorders/>
            <w:vAlign w:val="center"/>
          </w:tcPr>
          <w:p>
            <w:pPr>
              <w:pStyle w:val="TableContents"/>
              <w:bidi w:val="0"/>
              <w:spacing w:before="0" w:after="283"/>
              <w:jc w:val="left"/>
              <w:rPr/>
            </w:pPr>
            <w:r>
              <w:rPr/>
              <w:t> </w:t>
            </w:r>
          </w:p>
        </w:tc>
      </w:tr>
      <w:tr>
        <w:trPr/>
        <w:tc>
          <w:tcPr>
            <w:tcW w:w="240" w:type="dxa"/>
            <w:tcBorders/>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(4)</w:t>
            </w:r>
          </w:p>
        </w:tc>
        <w:tc>
          <w:tcPr>
            <w:tcW w:w="9965" w:type="dxa"/>
            <w:tcBorders/>
            <w:vAlign w:val="center"/>
          </w:tcPr>
          <w:p>
            <w:pPr>
              <w:pStyle w:val="TableContents"/>
              <w:bidi w:val="0"/>
              <w:spacing w:before="0" w:after="0"/>
              <w:jc w:val="both"/>
              <w:rPr>
                <w:rFonts w:ascii="Times New Roman;Times;serif" w:hAnsi="Times New Roman;Times;serif"/>
              </w:rPr>
            </w:pPr>
            <w:r>
              <w:rPr>
                <w:rFonts w:ascii="Times New Roman;Times;serif" w:hAnsi="Times New Roman;Times;serif"/>
              </w:rPr>
              <w:t>Includes 3,334 shares issuable upon the exercise of currently exercisable options.</w:t>
            </w:r>
          </w:p>
        </w:tc>
      </w:tr>
      <w:tr>
        <w:trPr/>
        <w:tc>
          <w:tcPr>
            <w:tcW w:w="240" w:type="dxa"/>
            <w:tcBorders/>
            <w:vAlign w:val="center"/>
          </w:tcPr>
          <w:p>
            <w:pPr>
              <w:pStyle w:val="TableContents"/>
              <w:bidi w:val="0"/>
              <w:spacing w:before="0" w:after="283"/>
              <w:jc w:val="left"/>
              <w:rPr/>
            </w:pPr>
            <w:r>
              <w:rPr/>
              <w:t> </w:t>
            </w:r>
          </w:p>
        </w:tc>
        <w:tc>
          <w:tcPr>
            <w:tcW w:w="9965" w:type="dxa"/>
            <w:tcBorders/>
            <w:vAlign w:val="center"/>
          </w:tcPr>
          <w:p>
            <w:pPr>
              <w:pStyle w:val="TableContents"/>
              <w:bidi w:val="0"/>
              <w:spacing w:before="0" w:after="283"/>
              <w:jc w:val="left"/>
              <w:rPr/>
            </w:pPr>
            <w:r>
              <w:rPr/>
              <w:t> </w:t>
            </w:r>
          </w:p>
        </w:tc>
      </w:tr>
      <w:tr>
        <w:trPr/>
        <w:tc>
          <w:tcPr>
            <w:tcW w:w="240" w:type="dxa"/>
            <w:tcBorders/>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(5)</w:t>
            </w:r>
          </w:p>
        </w:tc>
        <w:tc>
          <w:tcPr>
            <w:tcW w:w="9965" w:type="dxa"/>
            <w:tcBorders/>
            <w:vAlign w:val="center"/>
          </w:tcPr>
          <w:p>
            <w:pPr>
              <w:pStyle w:val="TableContents"/>
              <w:bidi w:val="0"/>
              <w:spacing w:before="0" w:after="0"/>
              <w:jc w:val="both"/>
              <w:rPr>
                <w:rFonts w:ascii="Times New Roman;Times;serif" w:hAnsi="Times New Roman;Times;serif"/>
              </w:rPr>
            </w:pPr>
            <w:r>
              <w:rPr>
                <w:rFonts w:ascii="Times New Roman;Times;serif" w:hAnsi="Times New Roman;Times;serif"/>
              </w:rPr>
              <w:t>The information regarding Mr. Goldstein is based solely on publicly available information filed with the SEC. Includes (i) 73,168 shares of common stock owned by Mr. Goldstein’s wife and (ii) 15,000 shares held in a retirement trust for the benefit of Mr. Goldstein. Mr. Goldstein has sole voting and dispositive power over 845,612 shares of common stock and shared voting and dispositive power over 73,168 shares of common stock. The inclusion of the shares owned by Mr. Goldstein’s wife and the retirement trust shall not be construed as an admission that Mr. Goldstein is, for purposes of Section 13(d) or 13(g) of the Exchange Act, the beneficial owner of such shares.</w:t>
            </w:r>
          </w:p>
        </w:tc>
      </w:tr>
    </w:tbl>
    <w:p>
      <w:pPr>
        <w:pStyle w:val="TextBody"/>
        <w:bidi w:val="0"/>
        <w:spacing w:before="240" w:after="240"/>
        <w:jc w:val="center"/>
        <w:rPr>
          <w:rFonts w:ascii="Times New Roman;Times;serif" w:hAnsi="Times New Roman;Times;serif"/>
          <w:b/>
          <w:color w:val="000000"/>
          <w:sz w:val="20"/>
        </w:rPr>
      </w:pPr>
      <w:r>
        <w:rPr>
          <w:rFonts w:ascii="Times New Roman;Times;serif" w:hAnsi="Times New Roman;Times;serif"/>
          <w:b/>
          <w:color w:val="000000"/>
          <w:sz w:val="20"/>
        </w:rPr>
        <w:t>EQUITY COMPENSATION PLAN INFORMATION</w:t>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following table sets forth information as of December 31, 2024 with respect to compensation plans (including individual compensation arrangements) under which our common stock is authorized for issuance, aggregated as follows: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56" w:name="z3940b746d3364520b04ade667c7bd53b"/>
      <w:bookmarkStart w:id="57" w:name="z3940b746d3364520b04ade667c7bd53b"/>
      <w:bookmarkEnd w:id="57"/>
    </w:p>
    <w:tbl>
      <w:tblPr>
        <w:tblW w:w="6745" w:type="dxa"/>
        <w:jc w:val="left"/>
        <w:tblInd w:w="0" w:type="dxa"/>
        <w:tblLayout w:type="fixed"/>
        <w:tblCellMar>
          <w:top w:w="0" w:type="dxa"/>
          <w:left w:w="0" w:type="dxa"/>
          <w:bottom w:w="0" w:type="dxa"/>
          <w:right w:w="0" w:type="dxa"/>
        </w:tblCellMar>
      </w:tblPr>
      <w:tblGrid>
        <w:gridCol w:w="185"/>
        <w:gridCol w:w="6560"/>
      </w:tblGrid>
      <w:tr>
        <w:trPr/>
        <w:tc>
          <w:tcPr>
            <w:tcW w:w="185" w:type="dxa"/>
            <w:tcBorders/>
            <w:vAlign w:val="center"/>
          </w:tcPr>
          <w:p>
            <w:pPr>
              <w:pStyle w:val="TableContents"/>
              <w:bidi w:val="0"/>
              <w:spacing w:before="0" w:after="0"/>
              <w:jc w:val="center"/>
              <w:rPr/>
            </w:pPr>
            <w:r>
              <w:rPr/>
              <w:t>●</w:t>
            </w:r>
          </w:p>
        </w:tc>
        <w:tc>
          <w:tcPr>
            <w:tcW w:w="6560" w:type="dxa"/>
            <w:tcBorders/>
            <w:vAlign w:val="center"/>
          </w:tcPr>
          <w:p>
            <w:pPr>
              <w:pStyle w:val="TableContents"/>
              <w:bidi w:val="0"/>
              <w:spacing w:before="0" w:after="0"/>
              <w:jc w:val="both"/>
              <w:rPr>
                <w:rFonts w:ascii="Times New Roman;Times;serif" w:hAnsi="Times New Roman;Times;serif"/>
              </w:rPr>
            </w:pPr>
            <w:r>
              <w:rPr>
                <w:rFonts w:ascii="Times New Roman;Times;serif" w:hAnsi="Times New Roman;Times;serif"/>
              </w:rPr>
              <w:t>All compensation plans previously approved by security holders; and</w:t>
            </w:r>
          </w:p>
        </w:tc>
      </w:tr>
      <w:tr>
        <w:trPr/>
        <w:tc>
          <w:tcPr>
            <w:tcW w:w="185" w:type="dxa"/>
            <w:tcBorders/>
            <w:vAlign w:val="center"/>
          </w:tcPr>
          <w:p>
            <w:pPr>
              <w:pStyle w:val="TableContents"/>
              <w:bidi w:val="0"/>
              <w:spacing w:before="0" w:after="283"/>
              <w:jc w:val="left"/>
              <w:rPr/>
            </w:pPr>
            <w:r>
              <w:rPr/>
              <w:t> </w:t>
            </w:r>
          </w:p>
        </w:tc>
        <w:tc>
          <w:tcPr>
            <w:tcW w:w="6560" w:type="dxa"/>
            <w:tcBorders/>
            <w:vAlign w:val="center"/>
          </w:tcPr>
          <w:p>
            <w:pPr>
              <w:pStyle w:val="TableContents"/>
              <w:bidi w:val="0"/>
              <w:spacing w:before="0" w:after="283"/>
              <w:jc w:val="left"/>
              <w:rPr/>
            </w:pPr>
            <w:r>
              <w:rPr/>
              <w:t> </w:t>
            </w:r>
          </w:p>
        </w:tc>
      </w:tr>
      <w:tr>
        <w:trPr/>
        <w:tc>
          <w:tcPr>
            <w:tcW w:w="185" w:type="dxa"/>
            <w:tcBorders/>
            <w:vAlign w:val="center"/>
          </w:tcPr>
          <w:p>
            <w:pPr>
              <w:pStyle w:val="TableContents"/>
              <w:bidi w:val="0"/>
              <w:spacing w:before="0" w:after="0"/>
              <w:jc w:val="center"/>
              <w:rPr/>
            </w:pPr>
            <w:r>
              <w:rPr/>
              <w:t>●</w:t>
            </w:r>
          </w:p>
        </w:tc>
        <w:tc>
          <w:tcPr>
            <w:tcW w:w="6560" w:type="dxa"/>
            <w:tcBorders/>
            <w:vAlign w:val="center"/>
          </w:tcPr>
          <w:p>
            <w:pPr>
              <w:pStyle w:val="TableContents"/>
              <w:bidi w:val="0"/>
              <w:spacing w:before="0" w:after="0"/>
              <w:jc w:val="both"/>
              <w:rPr>
                <w:rFonts w:ascii="Times New Roman;Times;serif" w:hAnsi="Times New Roman;Times;serif"/>
              </w:rPr>
            </w:pPr>
            <w:r>
              <w:rPr>
                <w:rFonts w:ascii="Times New Roman;Times;serif" w:hAnsi="Times New Roman;Times;serif"/>
              </w:rPr>
              <w:t>All compensation plans not previously approved by security holders.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58" w:name="z0eac31d59e2443cbbacfbb8b10263719"/>
      <w:bookmarkStart w:id="59" w:name="z0eac31d59e2443cbbacfbb8b10263719"/>
      <w:bookmarkEnd w:id="59"/>
    </w:p>
    <w:tbl>
      <w:tblPr>
        <w:tblW w:w="10205" w:type="dxa"/>
        <w:jc w:val="left"/>
        <w:tblInd w:w="0" w:type="dxa"/>
        <w:tblLayout w:type="fixed"/>
        <w:tblCellMar>
          <w:top w:w="0" w:type="dxa"/>
          <w:left w:w="0" w:type="dxa"/>
          <w:bottom w:w="0" w:type="dxa"/>
          <w:right w:w="0" w:type="dxa"/>
        </w:tblCellMar>
      </w:tblPr>
      <w:tblGrid>
        <w:gridCol w:w="2035"/>
        <w:gridCol w:w="2490"/>
        <w:gridCol w:w="2250"/>
        <w:gridCol w:w="3430"/>
      </w:tblGrid>
      <w:tr>
        <w:trPr/>
        <w:tc>
          <w:tcPr>
            <w:tcW w:w="2035" w:type="dxa"/>
            <w:tcBorders/>
            <w:vAlign w:val="center"/>
          </w:tcPr>
          <w:p>
            <w:pPr>
              <w:pStyle w:val="TableContents"/>
              <w:bidi w:val="0"/>
              <w:spacing w:before="0" w:after="283"/>
              <w:jc w:val="left"/>
              <w:rPr/>
            </w:pPr>
            <w:r>
              <w:rPr/>
              <w:t> </w:t>
            </w:r>
          </w:p>
        </w:tc>
        <w:tc>
          <w:tcPr>
            <w:tcW w:w="2490" w:type="dxa"/>
            <w:tcBorders/>
            <w:vAlign w:val="center"/>
          </w:tcPr>
          <w:p>
            <w:pPr>
              <w:pStyle w:val="TableContents"/>
              <w:bidi w:val="0"/>
              <w:spacing w:before="0" w:after="0"/>
              <w:jc w:val="center"/>
              <w:rPr>
                <w:rFonts w:ascii="Times New Roman;Times;serif" w:hAnsi="Times New Roman;Times;serif"/>
                <w:b/>
              </w:rPr>
            </w:pPr>
            <w:r>
              <w:rPr>
                <w:rFonts w:ascii="Times New Roman;Times;serif" w:hAnsi="Times New Roman;Times;serif"/>
                <w:b/>
              </w:rPr>
              <w:t>Number of securities to be issued upon exercise of outstanding options, warrants and rights</w:t>
            </w:r>
          </w:p>
        </w:tc>
        <w:tc>
          <w:tcPr>
            <w:tcW w:w="2250" w:type="dxa"/>
            <w:tcBorders/>
            <w:vAlign w:val="center"/>
          </w:tcPr>
          <w:p>
            <w:pPr>
              <w:pStyle w:val="TableContents"/>
              <w:bidi w:val="0"/>
              <w:spacing w:before="0" w:after="0"/>
              <w:jc w:val="center"/>
              <w:rPr>
                <w:rFonts w:ascii="Times New Roman;Times;serif" w:hAnsi="Times New Roman;Times;serif"/>
                <w:b/>
              </w:rPr>
            </w:pPr>
            <w:r>
              <w:rPr>
                <w:rFonts w:ascii="Times New Roman;Times;serif" w:hAnsi="Times New Roman;Times;serif"/>
                <w:b/>
              </w:rPr>
              <w:t>Weighted average exercise price of outstanding options, warrants and rights</w:t>
            </w:r>
          </w:p>
        </w:tc>
        <w:tc>
          <w:tcPr>
            <w:tcW w:w="3430" w:type="dxa"/>
            <w:tcBorders/>
            <w:vAlign w:val="center"/>
          </w:tcPr>
          <w:p>
            <w:pPr>
              <w:pStyle w:val="TableContents"/>
              <w:bidi w:val="0"/>
              <w:spacing w:before="0" w:after="0"/>
              <w:jc w:val="center"/>
              <w:rPr>
                <w:rFonts w:ascii="Times New Roman;Times;serif" w:hAnsi="Times New Roman;Times;serif"/>
                <w:b/>
              </w:rPr>
            </w:pPr>
            <w:r>
              <w:rPr>
                <w:rFonts w:ascii="Times New Roman;Times;serif" w:hAnsi="Times New Roman;Times;serif"/>
                <w:b/>
              </w:rPr>
              <w:t>Number of securities remaining available for future issuance under equity compensation plans (excluding securities reflected in column (a))</w:t>
            </w:r>
          </w:p>
        </w:tc>
      </w:tr>
      <w:tr>
        <w:trPr/>
        <w:tc>
          <w:tcPr>
            <w:tcW w:w="2035" w:type="dxa"/>
            <w:tcBorders/>
            <w:vAlign w:val="center"/>
          </w:tcPr>
          <w:p>
            <w:pPr>
              <w:pStyle w:val="TableContents"/>
              <w:bidi w:val="0"/>
              <w:spacing w:before="0" w:after="283"/>
              <w:jc w:val="left"/>
              <w:rPr/>
            </w:pPr>
            <w:r>
              <w:rPr/>
              <w:t> </w:t>
            </w:r>
          </w:p>
        </w:tc>
        <w:tc>
          <w:tcPr>
            <w:tcW w:w="2490" w:type="dxa"/>
            <w:tcBorders/>
            <w:vAlign w:val="center"/>
          </w:tcPr>
          <w:p>
            <w:pPr>
              <w:pStyle w:val="TableContents"/>
              <w:bidi w:val="0"/>
              <w:spacing w:before="0" w:after="0"/>
              <w:jc w:val="center"/>
              <w:rPr>
                <w:rFonts w:ascii="Times New Roman;Times;serif" w:hAnsi="Times New Roman;Times;serif"/>
                <w:b/>
              </w:rPr>
            </w:pPr>
            <w:r>
              <w:rPr>
                <w:rFonts w:ascii="Times New Roman;Times;serif" w:hAnsi="Times New Roman;Times;serif"/>
                <w:b/>
              </w:rPr>
              <w:t>(a)</w:t>
            </w:r>
          </w:p>
        </w:tc>
        <w:tc>
          <w:tcPr>
            <w:tcW w:w="2250" w:type="dxa"/>
            <w:tcBorders/>
            <w:vAlign w:val="center"/>
          </w:tcPr>
          <w:p>
            <w:pPr>
              <w:pStyle w:val="TableContents"/>
              <w:bidi w:val="0"/>
              <w:spacing w:before="0" w:after="0"/>
              <w:jc w:val="center"/>
              <w:rPr>
                <w:rFonts w:ascii="Times New Roman;Times;serif" w:hAnsi="Times New Roman;Times;serif"/>
                <w:b/>
              </w:rPr>
            </w:pPr>
            <w:r>
              <w:rPr>
                <w:rFonts w:ascii="Times New Roman;Times;serif" w:hAnsi="Times New Roman;Times;serif"/>
                <w:b/>
              </w:rPr>
              <w:t>(b)</w:t>
            </w:r>
          </w:p>
        </w:tc>
        <w:tc>
          <w:tcPr>
            <w:tcW w:w="3430" w:type="dxa"/>
            <w:tcBorders/>
            <w:vAlign w:val="center"/>
          </w:tcPr>
          <w:p>
            <w:pPr>
              <w:pStyle w:val="TableContents"/>
              <w:bidi w:val="0"/>
              <w:spacing w:before="0" w:after="0"/>
              <w:jc w:val="center"/>
              <w:rPr>
                <w:rFonts w:ascii="Times New Roman;Times;serif" w:hAnsi="Times New Roman;Times;serif"/>
                <w:b/>
              </w:rPr>
            </w:pPr>
            <w:r>
              <w:rPr>
                <w:rFonts w:ascii="Times New Roman;Times;serif" w:hAnsi="Times New Roman;Times;serif"/>
                <w:b/>
              </w:rPr>
              <w:t>(c)</w:t>
            </w:r>
          </w:p>
        </w:tc>
      </w:tr>
      <w:tr>
        <w:trPr/>
        <w:tc>
          <w:tcPr>
            <w:tcW w:w="2035" w:type="dxa"/>
            <w:tcBorders/>
            <w:shd w:fill="D0EAFF" w:val="clear"/>
            <w:vAlign w:val="center"/>
          </w:tcPr>
          <w:p>
            <w:pPr>
              <w:pStyle w:val="TableContents"/>
              <w:bidi w:val="0"/>
              <w:spacing w:before="0" w:after="0"/>
              <w:jc w:val="left"/>
              <w:rPr>
                <w:rFonts w:ascii="Times New Roman;Times;serif" w:hAnsi="Times New Roman;Times;serif"/>
              </w:rPr>
            </w:pPr>
            <w:r>
              <w:rPr>
                <w:rFonts w:ascii="Times New Roman;Times;serif" w:hAnsi="Times New Roman;Times;serif"/>
              </w:rPr>
              <w:t>Equity compensation plans approved by security holders</w:t>
            </w:r>
          </w:p>
        </w:tc>
        <w:tc>
          <w:tcPr>
            <w:tcW w:w="2490" w:type="dxa"/>
            <w:tcBorders/>
            <w:shd w:fill="D0EAFF" w:val="cle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281,913</w:t>
            </w:r>
          </w:p>
        </w:tc>
        <w:tc>
          <w:tcPr>
            <w:tcW w:w="2250" w:type="dxa"/>
            <w:tcBorders/>
            <w:shd w:fill="D0EAFF" w:val="cle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$2.71</w:t>
            </w:r>
          </w:p>
        </w:tc>
        <w:tc>
          <w:tcPr>
            <w:tcW w:w="3430" w:type="dxa"/>
            <w:tcBorders/>
            <w:shd w:fill="D0EAFF" w:val="cle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1,490,744 (1)</w:t>
            </w:r>
          </w:p>
        </w:tc>
      </w:tr>
      <w:tr>
        <w:trPr/>
        <w:tc>
          <w:tcPr>
            <w:tcW w:w="2035" w:type="dxa"/>
            <w:tcBorders/>
            <w:vAlign w:val="center"/>
          </w:tcPr>
          <w:p>
            <w:pPr>
              <w:pStyle w:val="TableContents"/>
              <w:bidi w:val="0"/>
              <w:spacing w:before="0" w:after="0"/>
              <w:jc w:val="left"/>
              <w:rPr/>
            </w:pPr>
            <w:r>
              <w:rPr/>
              <w:t> </w:t>
            </w:r>
          </w:p>
        </w:tc>
        <w:tc>
          <w:tcPr>
            <w:tcW w:w="2490" w:type="dxa"/>
            <w:tcBorders/>
            <w:vAlign w:val="center"/>
          </w:tcPr>
          <w:p>
            <w:pPr>
              <w:pStyle w:val="TableContents"/>
              <w:bidi w:val="0"/>
              <w:spacing w:before="0" w:after="283"/>
              <w:jc w:val="left"/>
              <w:rPr/>
            </w:pPr>
            <w:r>
              <w:rPr/>
              <w:t> </w:t>
            </w:r>
          </w:p>
        </w:tc>
        <w:tc>
          <w:tcPr>
            <w:tcW w:w="2250" w:type="dxa"/>
            <w:tcBorders/>
            <w:vAlign w:val="center"/>
          </w:tcPr>
          <w:p>
            <w:pPr>
              <w:pStyle w:val="TableContents"/>
              <w:bidi w:val="0"/>
              <w:spacing w:before="0" w:after="283"/>
              <w:jc w:val="left"/>
              <w:rPr/>
            </w:pPr>
            <w:r>
              <w:rPr/>
              <w:t> </w:t>
            </w:r>
          </w:p>
        </w:tc>
        <w:tc>
          <w:tcPr>
            <w:tcW w:w="3430" w:type="dxa"/>
            <w:tcBorders/>
            <w:vAlign w:val="center"/>
          </w:tcPr>
          <w:p>
            <w:pPr>
              <w:pStyle w:val="TableContents"/>
              <w:bidi w:val="0"/>
              <w:spacing w:before="0" w:after="283"/>
              <w:jc w:val="left"/>
              <w:rPr/>
            </w:pPr>
            <w:r>
              <w:rPr/>
              <w:t> </w:t>
            </w:r>
          </w:p>
        </w:tc>
      </w:tr>
      <w:tr>
        <w:trPr/>
        <w:tc>
          <w:tcPr>
            <w:tcW w:w="2035" w:type="dxa"/>
            <w:tcBorders/>
            <w:shd w:fill="CCECFF" w:val="clear"/>
            <w:vAlign w:val="center"/>
          </w:tcPr>
          <w:p>
            <w:pPr>
              <w:pStyle w:val="TableContents"/>
              <w:bidi w:val="0"/>
              <w:spacing w:before="0" w:after="0"/>
              <w:jc w:val="left"/>
              <w:rPr>
                <w:rFonts w:ascii="Times New Roman;Times;serif" w:hAnsi="Times New Roman;Times;serif"/>
              </w:rPr>
            </w:pPr>
            <w:r>
              <w:rPr>
                <w:rFonts w:ascii="Times New Roman;Times;serif" w:hAnsi="Times New Roman;Times;serif"/>
              </w:rPr>
              <w:t>Equity compensation plans not approved by security holders</w:t>
            </w:r>
          </w:p>
        </w:tc>
        <w:tc>
          <w:tcPr>
            <w:tcW w:w="2490" w:type="dxa"/>
            <w:tcBorders/>
            <w:shd w:fill="CCECFF" w:val="cle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w:t>
            </w:r>
          </w:p>
        </w:tc>
        <w:tc>
          <w:tcPr>
            <w:tcW w:w="2250" w:type="dxa"/>
            <w:tcBorders/>
            <w:shd w:fill="CCECFF" w:val="cle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w:t>
            </w:r>
          </w:p>
        </w:tc>
        <w:tc>
          <w:tcPr>
            <w:tcW w:w="3430" w:type="dxa"/>
            <w:tcBorders/>
            <w:shd w:fill="CCECFF" w:val="cle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w:t>
            </w:r>
          </w:p>
        </w:tc>
      </w:tr>
      <w:tr>
        <w:trPr/>
        <w:tc>
          <w:tcPr>
            <w:tcW w:w="2035" w:type="dxa"/>
            <w:tcBorders/>
            <w:vAlign w:val="center"/>
          </w:tcPr>
          <w:p>
            <w:pPr>
              <w:pStyle w:val="TableContents"/>
              <w:bidi w:val="0"/>
              <w:spacing w:before="0" w:after="0"/>
              <w:jc w:val="left"/>
              <w:rPr/>
            </w:pPr>
            <w:r>
              <w:rPr/>
              <w:t> </w:t>
            </w:r>
          </w:p>
        </w:tc>
        <w:tc>
          <w:tcPr>
            <w:tcW w:w="2490" w:type="dxa"/>
            <w:tcBorders/>
            <w:vAlign w:val="center"/>
          </w:tcPr>
          <w:p>
            <w:pPr>
              <w:pStyle w:val="TableContents"/>
              <w:bidi w:val="0"/>
              <w:spacing w:before="0" w:after="283"/>
              <w:jc w:val="left"/>
              <w:rPr/>
            </w:pPr>
            <w:r>
              <w:rPr/>
              <w:t> </w:t>
            </w:r>
          </w:p>
        </w:tc>
        <w:tc>
          <w:tcPr>
            <w:tcW w:w="2250" w:type="dxa"/>
            <w:tcBorders/>
            <w:vAlign w:val="center"/>
          </w:tcPr>
          <w:p>
            <w:pPr>
              <w:pStyle w:val="TableContents"/>
              <w:bidi w:val="0"/>
              <w:spacing w:before="0" w:after="283"/>
              <w:jc w:val="left"/>
              <w:rPr/>
            </w:pPr>
            <w:r>
              <w:rPr/>
              <w:t> </w:t>
            </w:r>
          </w:p>
        </w:tc>
        <w:tc>
          <w:tcPr>
            <w:tcW w:w="3430" w:type="dxa"/>
            <w:tcBorders/>
            <w:vAlign w:val="center"/>
          </w:tcPr>
          <w:p>
            <w:pPr>
              <w:pStyle w:val="TableContents"/>
              <w:bidi w:val="0"/>
              <w:spacing w:before="0" w:after="283"/>
              <w:jc w:val="left"/>
              <w:rPr/>
            </w:pPr>
            <w:r>
              <w:rPr/>
              <w:t> </w:t>
            </w:r>
          </w:p>
        </w:tc>
      </w:tr>
      <w:tr>
        <w:trPr/>
        <w:tc>
          <w:tcPr>
            <w:tcW w:w="2035" w:type="dxa"/>
            <w:tcBorders/>
            <w:shd w:fill="CCECFF" w:val="clear"/>
            <w:vAlign w:val="center"/>
          </w:tcPr>
          <w:p>
            <w:pPr>
              <w:pStyle w:val="TableContents"/>
              <w:bidi w:val="0"/>
              <w:spacing w:before="0" w:after="0"/>
              <w:jc w:val="left"/>
              <w:rPr>
                <w:rFonts w:ascii="Times New Roman;Times;serif" w:hAnsi="Times New Roman;Times;serif"/>
              </w:rPr>
            </w:pPr>
            <w:r>
              <w:rPr>
                <w:rFonts w:ascii="Times New Roman;Times;serif" w:hAnsi="Times New Roman;Times;serif"/>
              </w:rPr>
              <w:t>Total</w:t>
            </w:r>
          </w:p>
        </w:tc>
        <w:tc>
          <w:tcPr>
            <w:tcW w:w="2490" w:type="dxa"/>
            <w:tcBorders/>
            <w:shd w:fill="CCECFF" w:val="cle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281,913</w:t>
            </w:r>
          </w:p>
        </w:tc>
        <w:tc>
          <w:tcPr>
            <w:tcW w:w="2250" w:type="dxa"/>
            <w:tcBorders/>
            <w:shd w:fill="CCECFF" w:val="cle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$2.71</w:t>
            </w:r>
          </w:p>
        </w:tc>
        <w:tc>
          <w:tcPr>
            <w:tcW w:w="3430" w:type="dxa"/>
            <w:tcBorders/>
            <w:shd w:fill="CCECFF" w:val="cle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1,490,744 (1)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60" w:name="zb0baed4be5464647b38089c911a6c5ee"/>
      <w:bookmarkStart w:id="61" w:name="zb0baed4be5464647b38089c911a6c5ee"/>
      <w:bookmarkEnd w:id="61"/>
    </w:p>
    <w:tbl>
      <w:tblPr>
        <w:tblW w:w="8830" w:type="dxa"/>
        <w:jc w:val="left"/>
        <w:tblInd w:w="0" w:type="dxa"/>
        <w:tblLayout w:type="fixed"/>
        <w:tblCellMar>
          <w:top w:w="0" w:type="dxa"/>
          <w:left w:w="0" w:type="dxa"/>
          <w:bottom w:w="0" w:type="dxa"/>
          <w:right w:w="0" w:type="dxa"/>
        </w:tblCellMar>
      </w:tblPr>
      <w:tblGrid>
        <w:gridCol w:w="305"/>
        <w:gridCol w:w="8525"/>
      </w:tblGrid>
      <w:tr>
        <w:trPr/>
        <w:tc>
          <w:tcPr>
            <w:tcW w:w="305" w:type="dxa"/>
            <w:tcBorders/>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(1)</w:t>
            </w:r>
          </w:p>
        </w:tc>
        <w:tc>
          <w:tcPr>
            <w:tcW w:w="8525" w:type="dxa"/>
            <w:tcBorders/>
            <w:vAlign w:val="center"/>
          </w:tcPr>
          <w:p>
            <w:pPr>
              <w:pStyle w:val="TableContents"/>
              <w:bidi w:val="0"/>
              <w:spacing w:before="0" w:after="0"/>
              <w:jc w:val="both"/>
              <w:rPr>
                <w:rFonts w:ascii="Times New Roman;Times;serif" w:hAnsi="Times New Roman;Times;serif"/>
              </w:rPr>
            </w:pPr>
            <w:r>
              <w:rPr>
                <w:rFonts w:ascii="Times New Roman;Times;serif" w:hAnsi="Times New Roman;Times;serif"/>
              </w:rPr>
              <w:t>Includes 267,586 shares reserved for issuance pursuant to unvested restricted stock grants.</w:t>
            </w:r>
          </w:p>
        </w:tc>
      </w:tr>
    </w:tbl>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14</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CERTAIN RELATIONSHIPS AND RELATED TRANSACTIONS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Due to the infrequency of related party transactions, we have not formally adopted procedures for the review of, or standards for approval of, such transactions; however, our Board of Directors (or a designated committee thereof) will review related party transactions on a case-by-case basis.</w:t>
      </w: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PROPOSAL 1: ELECTION OF DIRECTORS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Six directors are to be elected at the meeting to serve until the next annual meeting of stockholders and until their respective successors shall have been elected and have qualified.</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Our Restated Certificate of Incorporation provides for cumulative voting of shares for the election of directors. This means that each stockholder has the right to cumulate his or her votes and give to one or more nominees as many votes as equals the number of directors to be elected (six) multiplied by the number of shares he is entitled to vote. A stockholder may therefore cast his or her votes for one nominee or distribute them among two or more of the nominees.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b/>
          <w:i/>
          <w:color w:val="000000"/>
          <w:sz w:val="20"/>
        </w:rPr>
      </w:pPr>
      <w:r>
        <w:rPr>
          <w:rFonts w:ascii="Times New Roman;Times;serif" w:hAnsi="Times New Roman;Times;serif"/>
          <w:b/>
          <w:i/>
          <w:color w:val="000000"/>
          <w:sz w:val="20"/>
        </w:rPr>
        <w:t>Nominees for Director</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All of the nominees, except Mr. Pasricha, are currently members of our Board of Directors. The following table sets forth each nominee’s age as of June 13, 2025, the positions and offices presently held by him or her with us, and the year in which he or she became a director. The Board of Directors recommends a vote </w:t>
      </w:r>
      <w:r>
        <w:rPr>
          <w:rFonts w:ascii="Times New Roman;Times;serif" w:hAnsi="Times New Roman;Times;serif"/>
          <w:b/>
          <w:color w:val="000000"/>
          <w:sz w:val="20"/>
        </w:rPr>
        <w:t>FOR</w:t>
      </w:r>
      <w:r>
        <w:rPr>
          <w:rFonts w:ascii="Times New Roman;Times;serif" w:hAnsi="Times New Roman;Times;serif"/>
          <w:color w:val="000000"/>
          <w:sz w:val="20"/>
        </w:rPr>
        <w:t xml:space="preserve"> all nominees. The persons named as proxies intend to vote cumulatively all shares represented by proxies equally among all nominees for election as directors, unless proxies are marked to the contrary.</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62" w:name="z39fdfe38f82442be9f613fda17fc59e7"/>
      <w:bookmarkStart w:id="63" w:name="z39fdfe38f82442be9f613fda17fc59e7"/>
      <w:bookmarkEnd w:id="63"/>
    </w:p>
    <w:tbl>
      <w:tblPr>
        <w:tblW w:w="7805" w:type="dxa"/>
        <w:jc w:val="left"/>
        <w:tblInd w:w="0" w:type="dxa"/>
        <w:tblLayout w:type="fixed"/>
        <w:tblCellMar>
          <w:top w:w="0" w:type="dxa"/>
          <w:left w:w="0" w:type="dxa"/>
          <w:bottom w:w="28" w:type="dxa"/>
          <w:right w:w="0" w:type="dxa"/>
        </w:tblCellMar>
      </w:tblPr>
      <w:tblGrid>
        <w:gridCol w:w="1970"/>
        <w:gridCol w:w="425"/>
        <w:gridCol w:w="4520"/>
        <w:gridCol w:w="890"/>
      </w:tblGrid>
      <w:tr>
        <w:trPr/>
        <w:tc>
          <w:tcPr>
            <w:tcW w:w="1970" w:type="dxa"/>
            <w:tcBorders>
              <w:bottom w:val="single" w:sz="12" w:space="0" w:color="000000"/>
            </w:tcBorders>
            <w:vAlign w:val="center"/>
          </w:tcPr>
          <w:p>
            <w:pPr>
              <w:pStyle w:val="TableContents"/>
              <w:bidi w:val="0"/>
              <w:spacing w:before="0" w:after="0"/>
              <w:ind w:left="180" w:right="0" w:hanging="0"/>
              <w:jc w:val="center"/>
              <w:rPr>
                <w:rFonts w:ascii="Times New Roman;Times;serif" w:hAnsi="Times New Roman;Times;serif"/>
                <w:b/>
              </w:rPr>
            </w:pPr>
            <w:r>
              <w:rPr>
                <w:rFonts w:ascii="Times New Roman;Times;serif" w:hAnsi="Times New Roman;Times;serif"/>
                <w:b/>
              </w:rPr>
              <w:t>Name</w:t>
            </w:r>
          </w:p>
        </w:tc>
        <w:tc>
          <w:tcPr>
            <w:tcW w:w="425" w:type="dxa"/>
            <w:tcBorders>
              <w:bottom w:val="single" w:sz="12" w:space="0" w:color="000000"/>
            </w:tcBorders>
            <w:vAlign w:val="center"/>
          </w:tcPr>
          <w:p>
            <w:pPr>
              <w:pStyle w:val="TableContents"/>
              <w:bidi w:val="0"/>
              <w:spacing w:before="0" w:after="0"/>
              <w:ind w:left="42" w:right="0" w:hanging="0"/>
              <w:jc w:val="center"/>
              <w:rPr>
                <w:rFonts w:ascii="Times New Roman;Times;serif" w:hAnsi="Times New Roman;Times;serif"/>
                <w:b/>
              </w:rPr>
            </w:pPr>
            <w:r>
              <w:rPr>
                <w:rFonts w:ascii="Times New Roman;Times;serif" w:hAnsi="Times New Roman;Times;serif"/>
                <w:b/>
              </w:rPr>
              <w:t>Age</w:t>
            </w:r>
          </w:p>
        </w:tc>
        <w:tc>
          <w:tcPr>
            <w:tcW w:w="4520" w:type="dxa"/>
            <w:tcBorders>
              <w:bottom w:val="single" w:sz="12" w:space="0" w:color="000000"/>
            </w:tcBorders>
            <w:vAlign w:val="center"/>
          </w:tcPr>
          <w:p>
            <w:pPr>
              <w:pStyle w:val="TableContents"/>
              <w:bidi w:val="0"/>
              <w:spacing w:before="0" w:after="0"/>
              <w:ind w:left="180" w:right="0" w:hanging="0"/>
              <w:jc w:val="center"/>
              <w:rPr>
                <w:rFonts w:ascii="Times New Roman;Times;serif" w:hAnsi="Times New Roman;Times;serif"/>
                <w:b/>
              </w:rPr>
            </w:pPr>
            <w:r>
              <w:rPr>
                <w:rFonts w:ascii="Times New Roman;Times;serif" w:hAnsi="Times New Roman;Times;serif"/>
                <w:b/>
              </w:rPr>
              <w:t>Positions and Offices Held</w:t>
            </w:r>
          </w:p>
        </w:tc>
        <w:tc>
          <w:tcPr>
            <w:tcW w:w="890" w:type="dxa"/>
            <w:tcBorders>
              <w:bottom w:val="single" w:sz="12" w:space="0" w:color="000000"/>
            </w:tcBorders>
            <w:vAlign w:val="center"/>
          </w:tcPr>
          <w:p>
            <w:pPr>
              <w:pStyle w:val="TableContents"/>
              <w:bidi w:val="0"/>
              <w:spacing w:before="0" w:after="0"/>
              <w:ind w:left="180" w:right="0" w:hanging="0"/>
              <w:jc w:val="center"/>
              <w:rPr>
                <w:rFonts w:ascii="Times New Roman;Times;serif" w:hAnsi="Times New Roman;Times;serif"/>
                <w:b/>
              </w:rPr>
            </w:pPr>
            <w:r>
              <w:rPr>
                <w:rFonts w:ascii="Times New Roman;Times;serif" w:hAnsi="Times New Roman;Times;serif"/>
                <w:b/>
              </w:rPr>
              <w:t>Director</w:t>
            </w:r>
          </w:p>
          <w:p>
            <w:pPr>
              <w:pStyle w:val="TableContents"/>
              <w:bidi w:val="0"/>
              <w:spacing w:before="0" w:after="0"/>
              <w:ind w:left="180" w:right="0" w:hanging="0"/>
              <w:jc w:val="center"/>
              <w:rPr>
                <w:rFonts w:ascii="Times New Roman;Times;serif" w:hAnsi="Times New Roman;Times;serif"/>
                <w:b/>
              </w:rPr>
            </w:pPr>
            <w:r>
              <w:rPr>
                <w:rFonts w:ascii="Times New Roman;Times;serif" w:hAnsi="Times New Roman;Times;serif"/>
                <w:b/>
              </w:rPr>
              <w:t>Since</w:t>
            </w:r>
          </w:p>
        </w:tc>
      </w:tr>
      <w:tr>
        <w:trPr/>
        <w:tc>
          <w:tcPr>
            <w:tcW w:w="1970" w:type="dxa"/>
            <w:tcBorders/>
            <w:tcMar>
              <w:bottom w:w="0" w:type="dxa"/>
            </w:tcMar>
            <w:vAlign w:val="center"/>
          </w:tcPr>
          <w:p>
            <w:pPr>
              <w:pStyle w:val="TableContents"/>
              <w:bidi w:val="0"/>
              <w:spacing w:before="0" w:after="283"/>
              <w:jc w:val="left"/>
              <w:rPr/>
            </w:pPr>
            <w:r>
              <w:rPr/>
              <w:t> </w:t>
            </w:r>
          </w:p>
        </w:tc>
        <w:tc>
          <w:tcPr>
            <w:tcW w:w="425" w:type="dxa"/>
            <w:tcBorders/>
            <w:tcMar>
              <w:bottom w:w="0" w:type="dxa"/>
            </w:tcMar>
            <w:vAlign w:val="center"/>
          </w:tcPr>
          <w:p>
            <w:pPr>
              <w:pStyle w:val="TableContents"/>
              <w:bidi w:val="0"/>
              <w:spacing w:before="0" w:after="283"/>
              <w:jc w:val="left"/>
              <w:rPr/>
            </w:pPr>
            <w:r>
              <w:rPr/>
              <w:t> </w:t>
            </w:r>
          </w:p>
        </w:tc>
        <w:tc>
          <w:tcPr>
            <w:tcW w:w="4520" w:type="dxa"/>
            <w:tcBorders/>
            <w:tcMar>
              <w:bottom w:w="0" w:type="dxa"/>
            </w:tcMar>
            <w:vAlign w:val="center"/>
          </w:tcPr>
          <w:p>
            <w:pPr>
              <w:pStyle w:val="TableContents"/>
              <w:bidi w:val="0"/>
              <w:spacing w:before="0" w:after="283"/>
              <w:jc w:val="left"/>
              <w:rPr/>
            </w:pPr>
            <w:r>
              <w:rPr/>
              <w:t> </w:t>
            </w:r>
          </w:p>
        </w:tc>
        <w:tc>
          <w:tcPr>
            <w:tcW w:w="890" w:type="dxa"/>
            <w:tcBorders/>
            <w:tcMar>
              <w:bottom w:w="0" w:type="dxa"/>
            </w:tcMar>
            <w:vAlign w:val="center"/>
          </w:tcPr>
          <w:p>
            <w:pPr>
              <w:pStyle w:val="TableContents"/>
              <w:bidi w:val="0"/>
              <w:spacing w:before="0" w:after="0"/>
              <w:ind w:left="180" w:right="0" w:hanging="0"/>
              <w:jc w:val="right"/>
              <w:rPr/>
            </w:pPr>
            <w:r>
              <w:rPr/>
              <w:t> </w:t>
            </w:r>
          </w:p>
        </w:tc>
      </w:tr>
      <w:tr>
        <w:trPr/>
        <w:tc>
          <w:tcPr>
            <w:tcW w:w="1970" w:type="dxa"/>
            <w:tcBorders/>
            <w:tcMar>
              <w:bottom w:w="0" w:type="dxa"/>
            </w:tcMar>
            <w:vAlign w:val="center"/>
          </w:tcPr>
          <w:p>
            <w:pPr>
              <w:pStyle w:val="TableContents"/>
              <w:bidi w:val="0"/>
              <w:spacing w:before="0" w:after="0"/>
              <w:ind w:left="180" w:right="0" w:hanging="0"/>
              <w:jc w:val="both"/>
              <w:rPr>
                <w:rFonts w:ascii="Times New Roman;Times;serif" w:hAnsi="Times New Roman;Times;serif"/>
              </w:rPr>
            </w:pPr>
            <w:r>
              <w:rPr>
                <w:rFonts w:ascii="Times New Roman;Times;serif" w:hAnsi="Times New Roman;Times;serif"/>
              </w:rPr>
              <w:t>Meryl S. Golden</w:t>
            </w:r>
          </w:p>
        </w:tc>
        <w:tc>
          <w:tcPr>
            <w:tcW w:w="425" w:type="dxa"/>
            <w:tcBorders/>
            <w:tcMar>
              <w:bottom w:w="0" w:type="dxa"/>
            </w:tcMar>
            <w:vAlign w:val="center"/>
          </w:tcPr>
          <w:p>
            <w:pPr>
              <w:pStyle w:val="TableContents"/>
              <w:bidi w:val="0"/>
              <w:spacing w:before="0" w:after="0"/>
              <w:ind w:left="42" w:right="0" w:hanging="0"/>
              <w:jc w:val="center"/>
              <w:rPr>
                <w:rFonts w:ascii="Times New Roman;Times;serif" w:hAnsi="Times New Roman;Times;serif"/>
              </w:rPr>
            </w:pPr>
            <w:r>
              <w:rPr>
                <w:rFonts w:ascii="Times New Roman;Times;serif" w:hAnsi="Times New Roman;Times;serif"/>
              </w:rPr>
              <w:t>65</w:t>
            </w:r>
          </w:p>
        </w:tc>
        <w:tc>
          <w:tcPr>
            <w:tcW w:w="4520" w:type="dxa"/>
            <w:tcBorders/>
            <w:tcMar>
              <w:bottom w:w="0" w:type="dxa"/>
            </w:tcMar>
            <w:vAlign w:val="center"/>
          </w:tcPr>
          <w:p>
            <w:pPr>
              <w:pStyle w:val="TableContents"/>
              <w:bidi w:val="0"/>
              <w:spacing w:before="0" w:after="0"/>
              <w:ind w:left="180" w:right="0" w:hanging="0"/>
              <w:jc w:val="left"/>
              <w:rPr>
                <w:rFonts w:ascii="Times New Roman;Times;serif" w:hAnsi="Times New Roman;Times;serif"/>
              </w:rPr>
            </w:pPr>
            <w:r>
              <w:rPr>
                <w:rFonts w:ascii="Times New Roman;Times;serif" w:hAnsi="Times New Roman;Times;serif"/>
              </w:rPr>
              <w:t>Chief Executive Officer, President and Director</w:t>
            </w:r>
          </w:p>
        </w:tc>
        <w:tc>
          <w:tcPr>
            <w:tcW w:w="890" w:type="dxa"/>
            <w:tcBorders/>
            <w:tcMar>
              <w:bottom w:w="0" w:type="dxa"/>
            </w:tcMar>
            <w:vAlign w:val="center"/>
          </w:tcPr>
          <w:p>
            <w:pPr>
              <w:pStyle w:val="TableContents"/>
              <w:bidi w:val="0"/>
              <w:spacing w:before="0" w:after="0"/>
              <w:ind w:left="180" w:right="0" w:hanging="0"/>
              <w:jc w:val="center"/>
              <w:rPr>
                <w:rFonts w:ascii="Times New Roman;Times;serif" w:hAnsi="Times New Roman;Times;serif"/>
              </w:rPr>
            </w:pPr>
            <w:r>
              <w:rPr>
                <w:rFonts w:ascii="Times New Roman;Times;serif" w:hAnsi="Times New Roman;Times;serif"/>
              </w:rPr>
              <w:t>2020</w:t>
            </w:r>
          </w:p>
        </w:tc>
      </w:tr>
      <w:tr>
        <w:trPr/>
        <w:tc>
          <w:tcPr>
            <w:tcW w:w="1970" w:type="dxa"/>
            <w:tcBorders/>
            <w:tcMar>
              <w:bottom w:w="0" w:type="dxa"/>
            </w:tcMar>
            <w:vAlign w:val="center"/>
          </w:tcPr>
          <w:p>
            <w:pPr>
              <w:pStyle w:val="TableContents"/>
              <w:bidi w:val="0"/>
              <w:spacing w:before="0" w:after="0"/>
              <w:ind w:left="180" w:right="0" w:hanging="0"/>
              <w:jc w:val="both"/>
              <w:rPr>
                <w:rFonts w:ascii="Times New Roman;Times;serif" w:hAnsi="Times New Roman;Times;serif"/>
              </w:rPr>
            </w:pPr>
            <w:r>
              <w:rPr>
                <w:rFonts w:ascii="Times New Roman;Times;serif" w:hAnsi="Times New Roman;Times;serif"/>
              </w:rPr>
              <w:t>Thomas Newgarden</w:t>
            </w:r>
          </w:p>
        </w:tc>
        <w:tc>
          <w:tcPr>
            <w:tcW w:w="425" w:type="dxa"/>
            <w:tcBorders/>
            <w:tcMar>
              <w:bottom w:w="0" w:type="dxa"/>
            </w:tcMar>
            <w:vAlign w:val="center"/>
          </w:tcPr>
          <w:p>
            <w:pPr>
              <w:pStyle w:val="TableContents"/>
              <w:bidi w:val="0"/>
              <w:spacing w:before="0" w:after="0"/>
              <w:ind w:left="42" w:right="0" w:hanging="0"/>
              <w:jc w:val="center"/>
              <w:rPr>
                <w:rFonts w:ascii="Times New Roman;Times;serif" w:hAnsi="Times New Roman;Times;serif"/>
              </w:rPr>
            </w:pPr>
            <w:r>
              <w:rPr>
                <w:rFonts w:ascii="Times New Roman;Times;serif" w:hAnsi="Times New Roman;Times;serif"/>
              </w:rPr>
              <w:t>57</w:t>
            </w:r>
          </w:p>
        </w:tc>
        <w:tc>
          <w:tcPr>
            <w:tcW w:w="4520" w:type="dxa"/>
            <w:tcBorders/>
            <w:tcMar>
              <w:bottom w:w="0" w:type="dxa"/>
            </w:tcMar>
            <w:vAlign w:val="center"/>
          </w:tcPr>
          <w:p>
            <w:pPr>
              <w:pStyle w:val="TableContents"/>
              <w:bidi w:val="0"/>
              <w:spacing w:before="0" w:after="0"/>
              <w:ind w:left="180" w:right="0" w:hanging="0"/>
              <w:jc w:val="both"/>
              <w:rPr>
                <w:rFonts w:ascii="Times New Roman;Times;serif" w:hAnsi="Times New Roman;Times;serif"/>
              </w:rPr>
            </w:pPr>
            <w:r>
              <w:rPr>
                <w:rFonts w:ascii="Times New Roman;Times;serif" w:hAnsi="Times New Roman;Times;serif"/>
              </w:rPr>
              <w:t>Non-Executive Chairman of the Board</w:t>
            </w:r>
          </w:p>
        </w:tc>
        <w:tc>
          <w:tcPr>
            <w:tcW w:w="890" w:type="dxa"/>
            <w:tcBorders/>
            <w:tcMar>
              <w:bottom w:w="0" w:type="dxa"/>
            </w:tcMar>
            <w:vAlign w:val="center"/>
          </w:tcPr>
          <w:p>
            <w:pPr>
              <w:pStyle w:val="TableContents"/>
              <w:bidi w:val="0"/>
              <w:spacing w:before="0" w:after="0"/>
              <w:ind w:left="180" w:right="0" w:hanging="0"/>
              <w:jc w:val="center"/>
              <w:rPr>
                <w:rFonts w:ascii="Times New Roman;Times;serif" w:hAnsi="Times New Roman;Times;serif"/>
              </w:rPr>
            </w:pPr>
            <w:r>
              <w:rPr>
                <w:rFonts w:ascii="Times New Roman;Times;serif" w:hAnsi="Times New Roman;Times;serif"/>
              </w:rPr>
              <w:t>2024</w:t>
            </w:r>
          </w:p>
        </w:tc>
      </w:tr>
      <w:tr>
        <w:trPr/>
        <w:tc>
          <w:tcPr>
            <w:tcW w:w="1970" w:type="dxa"/>
            <w:tcBorders/>
            <w:tcMar>
              <w:bottom w:w="0" w:type="dxa"/>
            </w:tcMar>
            <w:vAlign w:val="center"/>
          </w:tcPr>
          <w:p>
            <w:pPr>
              <w:pStyle w:val="TableContents"/>
              <w:bidi w:val="0"/>
              <w:spacing w:before="0" w:after="0"/>
              <w:ind w:left="180" w:right="0" w:hanging="0"/>
              <w:jc w:val="both"/>
              <w:rPr>
                <w:rFonts w:ascii="Times New Roman;Times;serif" w:hAnsi="Times New Roman;Times;serif"/>
              </w:rPr>
            </w:pPr>
            <w:r>
              <w:rPr>
                <w:rFonts w:ascii="Times New Roman;Times;serif" w:hAnsi="Times New Roman;Times;serif"/>
              </w:rPr>
              <w:t>Floyd R. Tupper</w:t>
            </w:r>
          </w:p>
        </w:tc>
        <w:tc>
          <w:tcPr>
            <w:tcW w:w="425" w:type="dxa"/>
            <w:tcBorders/>
            <w:tcMar>
              <w:bottom w:w="0" w:type="dxa"/>
            </w:tcMar>
            <w:vAlign w:val="center"/>
          </w:tcPr>
          <w:p>
            <w:pPr>
              <w:pStyle w:val="TableContents"/>
              <w:bidi w:val="0"/>
              <w:spacing w:before="0" w:after="0"/>
              <w:ind w:left="42" w:right="0" w:hanging="0"/>
              <w:jc w:val="center"/>
              <w:rPr>
                <w:rFonts w:ascii="Times New Roman;Times;serif" w:hAnsi="Times New Roman;Times;serif"/>
              </w:rPr>
            </w:pPr>
            <w:r>
              <w:rPr>
                <w:rFonts w:ascii="Times New Roman;Times;serif" w:hAnsi="Times New Roman;Times;serif"/>
              </w:rPr>
              <w:t>70</w:t>
            </w:r>
          </w:p>
        </w:tc>
        <w:tc>
          <w:tcPr>
            <w:tcW w:w="4520" w:type="dxa"/>
            <w:tcBorders/>
            <w:tcMar>
              <w:bottom w:w="0" w:type="dxa"/>
            </w:tcMar>
            <w:vAlign w:val="center"/>
          </w:tcPr>
          <w:p>
            <w:pPr>
              <w:pStyle w:val="TableContents"/>
              <w:bidi w:val="0"/>
              <w:spacing w:before="0" w:after="0"/>
              <w:ind w:left="180" w:right="0" w:hanging="0"/>
              <w:jc w:val="both"/>
              <w:rPr>
                <w:rFonts w:ascii="Times New Roman;Times;serif" w:hAnsi="Times New Roman;Times;serif"/>
              </w:rPr>
            </w:pPr>
            <w:r>
              <w:rPr>
                <w:rFonts w:ascii="Times New Roman;Times;serif" w:hAnsi="Times New Roman;Times;serif"/>
              </w:rPr>
              <w:t>Secretary and Director</w:t>
            </w:r>
          </w:p>
        </w:tc>
        <w:tc>
          <w:tcPr>
            <w:tcW w:w="890" w:type="dxa"/>
            <w:tcBorders/>
            <w:tcMar>
              <w:bottom w:w="0" w:type="dxa"/>
            </w:tcMar>
            <w:vAlign w:val="center"/>
          </w:tcPr>
          <w:p>
            <w:pPr>
              <w:pStyle w:val="TableContents"/>
              <w:bidi w:val="0"/>
              <w:spacing w:before="0" w:after="0"/>
              <w:ind w:left="180" w:right="0" w:hanging="0"/>
              <w:jc w:val="center"/>
              <w:rPr>
                <w:rFonts w:ascii="Times New Roman;Times;serif" w:hAnsi="Times New Roman;Times;serif"/>
              </w:rPr>
            </w:pPr>
            <w:r>
              <w:rPr>
                <w:rFonts w:ascii="Times New Roman;Times;serif" w:hAnsi="Times New Roman;Times;serif"/>
              </w:rPr>
              <w:t>2014</w:t>
            </w:r>
          </w:p>
        </w:tc>
      </w:tr>
      <w:tr>
        <w:trPr/>
        <w:tc>
          <w:tcPr>
            <w:tcW w:w="1970" w:type="dxa"/>
            <w:tcBorders/>
            <w:tcMar>
              <w:bottom w:w="0" w:type="dxa"/>
            </w:tcMar>
            <w:vAlign w:val="center"/>
          </w:tcPr>
          <w:p>
            <w:pPr>
              <w:pStyle w:val="TableContents"/>
              <w:bidi w:val="0"/>
              <w:spacing w:before="0" w:after="0"/>
              <w:ind w:left="180" w:right="0" w:hanging="0"/>
              <w:jc w:val="both"/>
              <w:rPr>
                <w:rFonts w:ascii="Times New Roman;Times;serif" w:hAnsi="Times New Roman;Times;serif"/>
              </w:rPr>
            </w:pPr>
            <w:r>
              <w:rPr>
                <w:rFonts w:ascii="Times New Roman;Times;serif" w:hAnsi="Times New Roman;Times;serif"/>
              </w:rPr>
              <w:t>William L. Yankus</w:t>
            </w:r>
          </w:p>
        </w:tc>
        <w:tc>
          <w:tcPr>
            <w:tcW w:w="425" w:type="dxa"/>
            <w:tcBorders/>
            <w:tcMar>
              <w:bottom w:w="0" w:type="dxa"/>
            </w:tcMar>
            <w:vAlign w:val="center"/>
          </w:tcPr>
          <w:p>
            <w:pPr>
              <w:pStyle w:val="TableContents"/>
              <w:bidi w:val="0"/>
              <w:spacing w:before="0" w:after="0"/>
              <w:ind w:left="42" w:right="0" w:hanging="0"/>
              <w:jc w:val="center"/>
              <w:rPr>
                <w:rFonts w:ascii="Times New Roman;Times;serif" w:hAnsi="Times New Roman;Times;serif"/>
              </w:rPr>
            </w:pPr>
            <w:r>
              <w:rPr>
                <w:rFonts w:ascii="Times New Roman;Times;serif" w:hAnsi="Times New Roman;Times;serif"/>
              </w:rPr>
              <w:t>65</w:t>
            </w:r>
          </w:p>
        </w:tc>
        <w:tc>
          <w:tcPr>
            <w:tcW w:w="4520" w:type="dxa"/>
            <w:tcBorders/>
            <w:tcMar>
              <w:bottom w:w="0" w:type="dxa"/>
            </w:tcMar>
            <w:vAlign w:val="center"/>
          </w:tcPr>
          <w:p>
            <w:pPr>
              <w:pStyle w:val="TableContents"/>
              <w:bidi w:val="0"/>
              <w:spacing w:before="0" w:after="0"/>
              <w:ind w:left="180" w:right="0" w:hanging="0"/>
              <w:jc w:val="both"/>
              <w:rPr>
                <w:rFonts w:ascii="Times New Roman;Times;serif" w:hAnsi="Times New Roman;Times;serif"/>
              </w:rPr>
            </w:pPr>
            <w:r>
              <w:rPr>
                <w:rFonts w:ascii="Times New Roman;Times;serif" w:hAnsi="Times New Roman;Times;serif"/>
              </w:rPr>
              <w:t>Director</w:t>
            </w:r>
          </w:p>
        </w:tc>
        <w:tc>
          <w:tcPr>
            <w:tcW w:w="890" w:type="dxa"/>
            <w:tcBorders/>
            <w:tcMar>
              <w:bottom w:w="0" w:type="dxa"/>
            </w:tcMar>
            <w:vAlign w:val="center"/>
          </w:tcPr>
          <w:p>
            <w:pPr>
              <w:pStyle w:val="TableContents"/>
              <w:bidi w:val="0"/>
              <w:spacing w:before="0" w:after="0"/>
              <w:ind w:left="180" w:right="0" w:hanging="0"/>
              <w:jc w:val="center"/>
              <w:rPr>
                <w:rFonts w:ascii="Times New Roman;Times;serif" w:hAnsi="Times New Roman;Times;serif"/>
              </w:rPr>
            </w:pPr>
            <w:r>
              <w:rPr>
                <w:rFonts w:ascii="Times New Roman;Times;serif" w:hAnsi="Times New Roman;Times;serif"/>
              </w:rPr>
              <w:t>2016</w:t>
            </w:r>
          </w:p>
        </w:tc>
      </w:tr>
      <w:tr>
        <w:trPr/>
        <w:tc>
          <w:tcPr>
            <w:tcW w:w="1970" w:type="dxa"/>
            <w:tcBorders/>
            <w:tcMar>
              <w:bottom w:w="0" w:type="dxa"/>
            </w:tcMar>
            <w:vAlign w:val="center"/>
          </w:tcPr>
          <w:p>
            <w:pPr>
              <w:pStyle w:val="TableContents"/>
              <w:bidi w:val="0"/>
              <w:spacing w:before="0" w:after="0"/>
              <w:ind w:left="180" w:right="0" w:hanging="0"/>
              <w:jc w:val="both"/>
              <w:rPr>
                <w:rFonts w:ascii="Times New Roman;Times;serif" w:hAnsi="Times New Roman;Times;serif"/>
              </w:rPr>
            </w:pPr>
            <w:r>
              <w:rPr>
                <w:rFonts w:ascii="Times New Roman;Times;serif" w:hAnsi="Times New Roman;Times;serif"/>
              </w:rPr>
              <w:t>Manmohan Singh</w:t>
            </w:r>
          </w:p>
        </w:tc>
        <w:tc>
          <w:tcPr>
            <w:tcW w:w="425" w:type="dxa"/>
            <w:tcBorders/>
            <w:tcMar>
              <w:bottom w:w="0" w:type="dxa"/>
            </w:tcMar>
            <w:vAlign w:val="center"/>
          </w:tcPr>
          <w:p>
            <w:pPr>
              <w:pStyle w:val="TableContents"/>
              <w:bidi w:val="0"/>
              <w:spacing w:before="0" w:after="0"/>
              <w:ind w:left="42" w:right="0" w:hanging="0"/>
              <w:jc w:val="center"/>
              <w:rPr>
                <w:rFonts w:ascii="Times New Roman;Times;serif" w:hAnsi="Times New Roman;Times;serif"/>
              </w:rPr>
            </w:pPr>
            <w:r>
              <w:rPr>
                <w:rFonts w:ascii="Times New Roman;Times;serif" w:hAnsi="Times New Roman;Times;serif"/>
              </w:rPr>
              <w:t>52</w:t>
            </w:r>
          </w:p>
        </w:tc>
        <w:tc>
          <w:tcPr>
            <w:tcW w:w="4520" w:type="dxa"/>
            <w:tcBorders/>
            <w:tcMar>
              <w:bottom w:w="0" w:type="dxa"/>
            </w:tcMar>
            <w:vAlign w:val="center"/>
          </w:tcPr>
          <w:p>
            <w:pPr>
              <w:pStyle w:val="TableContents"/>
              <w:bidi w:val="0"/>
              <w:spacing w:before="0" w:after="0"/>
              <w:ind w:left="180" w:right="0" w:hanging="0"/>
              <w:jc w:val="both"/>
              <w:rPr>
                <w:rFonts w:ascii="Times New Roman;Times;serif" w:hAnsi="Times New Roman;Times;serif"/>
              </w:rPr>
            </w:pPr>
            <w:r>
              <w:rPr>
                <w:rFonts w:ascii="Times New Roman;Times;serif" w:hAnsi="Times New Roman;Times;serif"/>
              </w:rPr>
              <w:t>Director</w:t>
            </w:r>
          </w:p>
        </w:tc>
        <w:tc>
          <w:tcPr>
            <w:tcW w:w="890" w:type="dxa"/>
            <w:tcBorders/>
            <w:tcMar>
              <w:bottom w:w="0" w:type="dxa"/>
            </w:tcMar>
            <w:vAlign w:val="center"/>
          </w:tcPr>
          <w:p>
            <w:pPr>
              <w:pStyle w:val="TableContents"/>
              <w:bidi w:val="0"/>
              <w:spacing w:before="0" w:after="0"/>
              <w:ind w:left="180" w:right="0" w:hanging="0"/>
              <w:jc w:val="center"/>
              <w:rPr>
                <w:rFonts w:ascii="Times New Roman;Times;serif" w:hAnsi="Times New Roman;Times;serif"/>
              </w:rPr>
            </w:pPr>
            <w:r>
              <w:rPr>
                <w:rFonts w:ascii="Times New Roman;Times;serif" w:hAnsi="Times New Roman;Times;serif"/>
              </w:rPr>
              <w:t>2024</w:t>
            </w:r>
          </w:p>
        </w:tc>
      </w:tr>
      <w:tr>
        <w:trPr/>
        <w:tc>
          <w:tcPr>
            <w:tcW w:w="1970" w:type="dxa"/>
            <w:tcBorders/>
            <w:tcMar>
              <w:bottom w:w="0" w:type="dxa"/>
            </w:tcMar>
            <w:vAlign w:val="center"/>
          </w:tcPr>
          <w:p>
            <w:pPr>
              <w:pStyle w:val="TableContents"/>
              <w:bidi w:val="0"/>
              <w:spacing w:before="0" w:after="0"/>
              <w:ind w:left="180" w:right="0" w:hanging="0"/>
              <w:jc w:val="both"/>
              <w:rPr>
                <w:rFonts w:ascii="Times New Roman;Times;serif" w:hAnsi="Times New Roman;Times;serif"/>
              </w:rPr>
            </w:pPr>
            <w:r>
              <w:rPr>
                <w:rFonts w:ascii="Times New Roman;Times;serif" w:hAnsi="Times New Roman;Times;serif"/>
              </w:rPr>
              <w:t>Pranav Pasricha</w:t>
            </w:r>
          </w:p>
        </w:tc>
        <w:tc>
          <w:tcPr>
            <w:tcW w:w="425" w:type="dxa"/>
            <w:tcBorders/>
            <w:tcMar>
              <w:bottom w:w="0" w:type="dxa"/>
            </w:tcMar>
            <w:vAlign w:val="center"/>
          </w:tcPr>
          <w:p>
            <w:pPr>
              <w:pStyle w:val="TableContents"/>
              <w:bidi w:val="0"/>
              <w:spacing w:before="0" w:after="0"/>
              <w:ind w:left="42" w:right="0" w:hanging="0"/>
              <w:jc w:val="center"/>
              <w:rPr>
                <w:rFonts w:ascii="Times New Roman;Times;serif" w:hAnsi="Times New Roman;Times;serif"/>
              </w:rPr>
            </w:pPr>
            <w:r>
              <w:rPr>
                <w:rFonts w:ascii="Times New Roman;Times;serif" w:hAnsi="Times New Roman;Times;serif"/>
              </w:rPr>
              <w:t>51</w:t>
            </w:r>
          </w:p>
        </w:tc>
        <w:tc>
          <w:tcPr>
            <w:tcW w:w="4520" w:type="dxa"/>
            <w:tcBorders/>
            <w:tcMar>
              <w:bottom w:w="0" w:type="dxa"/>
            </w:tcMar>
            <w:vAlign w:val="center"/>
          </w:tcPr>
          <w:p>
            <w:pPr>
              <w:pStyle w:val="TableContents"/>
              <w:bidi w:val="0"/>
              <w:spacing w:before="0" w:after="0"/>
              <w:ind w:left="180" w:right="0" w:hanging="0"/>
              <w:jc w:val="both"/>
              <w:rPr>
                <w:rFonts w:ascii="Times New Roman;Times;serif" w:hAnsi="Times New Roman;Times;serif"/>
              </w:rPr>
            </w:pPr>
            <w:r>
              <w:rPr>
                <w:rFonts w:ascii="Times New Roman;Times;serif" w:hAnsi="Times New Roman;Times;serif"/>
              </w:rPr>
              <w:t>Nominee for Director</w:t>
            </w:r>
          </w:p>
        </w:tc>
        <w:tc>
          <w:tcPr>
            <w:tcW w:w="890" w:type="dxa"/>
            <w:tcBorders/>
            <w:tcMar>
              <w:bottom w:w="0" w:type="dxa"/>
            </w:tcMar>
            <w:vAlign w:val="center"/>
          </w:tcPr>
          <w:p>
            <w:pPr>
              <w:pStyle w:val="TableContents"/>
              <w:bidi w:val="0"/>
              <w:spacing w:before="0" w:after="0"/>
              <w:ind w:left="180" w:right="0" w:hanging="0"/>
              <w:jc w:val="center"/>
              <w:rPr>
                <w:rFonts w:ascii="Times New Roman;Times;serif" w:hAnsi="Times New Roman;Times;serif"/>
              </w:rPr>
            </w:pPr>
            <w:r>
              <w:rPr>
                <w:rFonts w:ascii="Times New Roman;Times;serif" w:hAnsi="Times New Roman;Times;serif"/>
              </w:rPr>
              <w:t>-</w:t>
            </w:r>
          </w:p>
        </w:tc>
      </w:tr>
      <w:tr>
        <w:trPr/>
        <w:tc>
          <w:tcPr>
            <w:tcW w:w="1970" w:type="dxa"/>
            <w:tcBorders/>
            <w:tcMar>
              <w:bottom w:w="0" w:type="dxa"/>
            </w:tcMar>
            <w:vAlign w:val="center"/>
          </w:tcPr>
          <w:p>
            <w:pPr>
              <w:pStyle w:val="TableContents"/>
              <w:bidi w:val="0"/>
              <w:spacing w:before="0" w:after="283"/>
              <w:jc w:val="left"/>
              <w:rPr/>
            </w:pPr>
            <w:r>
              <w:rPr/>
              <w:t> </w:t>
            </w:r>
          </w:p>
        </w:tc>
        <w:tc>
          <w:tcPr>
            <w:tcW w:w="425" w:type="dxa"/>
            <w:tcBorders/>
            <w:tcMar>
              <w:bottom w:w="0" w:type="dxa"/>
            </w:tcMar>
            <w:vAlign w:val="center"/>
          </w:tcPr>
          <w:p>
            <w:pPr>
              <w:pStyle w:val="TableContents"/>
              <w:bidi w:val="0"/>
              <w:spacing w:before="0" w:after="283"/>
              <w:jc w:val="left"/>
              <w:rPr/>
            </w:pPr>
            <w:r>
              <w:rPr/>
              <w:t> </w:t>
            </w:r>
          </w:p>
        </w:tc>
        <w:tc>
          <w:tcPr>
            <w:tcW w:w="4520" w:type="dxa"/>
            <w:tcBorders/>
            <w:tcMar>
              <w:bottom w:w="0" w:type="dxa"/>
            </w:tcMar>
            <w:vAlign w:val="center"/>
          </w:tcPr>
          <w:p>
            <w:pPr>
              <w:pStyle w:val="TableContents"/>
              <w:bidi w:val="0"/>
              <w:spacing w:before="0" w:after="283"/>
              <w:jc w:val="left"/>
              <w:rPr/>
            </w:pPr>
            <w:r>
              <w:rPr/>
              <w:t> </w:t>
            </w:r>
          </w:p>
        </w:tc>
        <w:tc>
          <w:tcPr>
            <w:tcW w:w="89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720"/>
        <w:jc w:val="both"/>
        <w:rPr>
          <w:rFonts w:ascii="Times New Roman;Times;serif" w:hAnsi="Times New Roman;Times;serif"/>
          <w:b/>
          <w:color w:val="000000"/>
          <w:sz w:val="20"/>
        </w:rPr>
      </w:pPr>
      <w:r>
        <w:rPr>
          <w:rFonts w:ascii="Times New Roman;Times;serif" w:hAnsi="Times New Roman;Times;serif"/>
          <w:b/>
          <w:color w:val="000000"/>
          <w:sz w:val="20"/>
        </w:rPr>
        <w:t>Meryl S. Golden</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Ms. Golden has served as our Chief Executive Officer and President since October 2023 and as one of our directors since March 2020. She has also served as a director and a member of the Executive Committee of Kingstone Insurance Company, our wholly-owned New York property and casualty insurer (“KICO”), since September 2019 and as its President since October 2021. Ms. Golden served as our and KICO’s Chief Operating Officer from September 2019 to September 2023. Ms. Golden has over 25 years of experience in the insurance industry. She served as Northeast General Manager of Progressive Insurance from 2000 to 2004 (having served as Connecticut General Manager at Progressive from 1996 to 2000). Ms. Golden was Senior Vice President/General Manager at Liberty Mutual from 2005 to 2007. From 2007 to 2009, she was a Management Committee advisor to Bridgewater Associates, a hedge fund. Ms. Golden served as General Manager of North America for Earnix, a banking and insurance software company, from 2010 to 2018 and was Sales Manager, Insurance Solutions for Arity, a mobility and data analytics company founded by Allstate, from 2018 until September 2019. Ms. Golden received her B.S. degree in Accounting from the Wharton School of the University of Pennsylvania and her M.B.A. in Marketing and Finance from the University of Chicago. We believe that Ms. Golden’s executive level experience in the insurance industry gives her the qualifications and skills to serve as one of our directors.</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15</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Times;serif" w:hAnsi="Times New Roman;Times;serif"/>
          <w:b/>
          <w:color w:val="000000"/>
          <w:sz w:val="20"/>
        </w:rPr>
      </w:pPr>
      <w:r>
        <w:rPr>
          <w:rFonts w:ascii="Times New Roman;Times;serif" w:hAnsi="Times New Roman;Times;serif"/>
          <w:b/>
          <w:color w:val="000000"/>
          <w:sz w:val="20"/>
        </w:rPr>
        <w:t>Thomas Newgarden</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Mr. Newgarden, who has served as our Non-Executive Chairman of the Board since September 2024, is an analytics driven insurance executive with over 30 years’ experience in the property and casualty personal lines insurance industry.  He played an instrumental role in the acquisition and rehabilitation of National General Insurance (formerly GMAC Insurance).  This included serving from 2010 to 2022 as Executive Vice President, Chief Underwriting Officer, Chief Product and Analytics Officer and Chief Business Development Officer, and President of National General Preferred, culminating in the successful sale of the company to Allstate Insurance.  Prior to National General, Mr. Newgarden was Vice President and Chief Underwriting Officer at Plymouth Rock Insurance from 2009 to 2011 and Senior Vice President of Personal Lines at Safeco Insurance from 2008 to 2009.  He also was a key partner in the development of AIG Private Client Group, last serving from 2006 to 2008 as its Senior Vice President, Chief Underwriting Officer.  Since leaving Allstate in 2022, Mr. Newgarden has primarily worked as a consultant and advisor to insurance carriers and other insurance entities.  He received his B.A. degree in Economics from Binghamton University.  Mr. Newgarden has served as one of our directors since June 2024 and has served as Chair of our Risk Committee since June 2025. We believe that Mr. Newgarden’s extensive executive level experience in the insurance industry gives him the qualifications and skills to serve as one of our directors.</w:t>
      </w:r>
    </w:p>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b/>
          <w:color w:val="000000"/>
          <w:sz w:val="20"/>
        </w:rPr>
      </w:pPr>
      <w:r>
        <w:rPr>
          <w:rFonts w:ascii="Times New Roman;Times;serif" w:hAnsi="Times New Roman;Times;serif"/>
          <w:b/>
          <w:color w:val="000000"/>
          <w:sz w:val="20"/>
        </w:rPr>
        <w:t>Floyd R. Tupper</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Mr. Tupper is a certified public accountant in New York City. For over 40 years, Mr. Tupper has counseled high-net worth individuals by creating tax planning strategies to achieve their goals as well as those of their families. He has also helped small businesses by developing business strategies to meet their current and future needs. He began his career in public accounting with Ernst &amp; Young LLP prior to becoming self-employed. Mr. Tupper holds an M.B.A. in Taxation from the New York University Stern School of Business and a B.S. degree from New York University. Mr. Tupper served as a director of KICO from 2006 to 2018 and has served as Chairman of its Audit Committee since 2006. From 1990 until 2010, Mr. Tupper served as a Trustee of The Acorn School in New York City. He was also a member of the school’s Executive Committee and served as its Treasurer from 1990 to 2010. Mr. Tupper is a member of the American Institute of Certified Public Accountants and the New York State Society of Certified Public Accountants. He has served as one of our directors and Chair of our Audit Committee since June 2014 and as our Secretary since June 2015. We believe that Mr. Tupper’s accounting experience, as well as his service on the Board of KICO (including his service as Chair of its Audit Committee), give him the qualifications and skills to serve as one of our directors.</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16</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Times;serif" w:hAnsi="Times New Roman;Times;serif"/>
          <w:b/>
          <w:color w:val="000000"/>
          <w:sz w:val="20"/>
        </w:rPr>
      </w:pPr>
      <w:r>
        <w:rPr>
          <w:rFonts w:ascii="Times New Roman;Times;serif" w:hAnsi="Times New Roman;Times;serif"/>
          <w:b/>
          <w:color w:val="000000"/>
          <w:sz w:val="20"/>
        </w:rPr>
        <w:t>William L. Yankus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Mr. Yankus brings to the Board over 30 years’ experience in the insurance industry. Since September 2015, Mr. Yankus has provided insurance-related consulting services through Pheasant Hill Advisors, LLC. From 2011 to 2015, he was Managing Director – Investment Banking at Stern Agee where he focused on small and mid-sized insurers. Mr. Yankus served as Managing Director-Insurance Research at Fox-Pitt, Kelton from 1993 to 2009 and then as Head of Insurance Research at its successor, Macquerie, from 2009 to 2010. Mr. Yankus served as Vice President, Insurance Research at Conning &amp; Company from 1985 to 1993. He completed the CFA program in 1989 and passed the CT uniform CPA exam in 1984. Mr. Yankus serves as a member of the Board of Directors of Jet.AI, Inc. (Nasdaq: JTAI), an innovative private aviation and artificial intelligence company. He has served as one of our directors since March 2016, has served as Chair of our Compensation Committee from April 2017 to March 2023 and since June 2025, served as Chair of our Compensation and Finance Committee from March 2023 to June 2025 and served as Chair of our Investment Committee from February 2020 to August 2021.  Mr. Yankus received his B.A. degree in Economics and Accounting from The College of the Holy Cross. We believe that Mr. Yankus’ executive level experience in the insurance industry gives him the qualifications and skills to serve as one of our directors.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b/>
          <w:color w:val="000000"/>
          <w:sz w:val="20"/>
        </w:rPr>
      </w:pPr>
      <w:r>
        <w:rPr>
          <w:rFonts w:ascii="Times New Roman;Times;serif" w:hAnsi="Times New Roman;Times;serif"/>
          <w:b/>
          <w:color w:val="000000"/>
          <w:sz w:val="20"/>
        </w:rPr>
        <w:t>Manmohan Singh</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Mr. Singh is the Group Chief Financial Officer and Head of Corporate Development for Angel Oak Companies, overseeing financial operations, including accounting and treasury, for all of Angel Oak’s subsidiaries. He is also a member of the Angel Oak Enterprise Risk Management Committee. Previously, Mr. Singh was a Director in the Insurance Investment Banking team at New York-based Sandler O’Neill &amp; Partners, which was an investment bank specializing in financial institutions that merged with Piper Jaffray Companies to form Piper Sandler Companies. During his 12 years with Sandler O’Neill, Mr. Singh worked extensively in the insurance sector, advising them on capital raising and merger and acquisition related matters. Mr. Singh has been involved with several key merger and acquisition transactions, including those involving private equity buyers and alternative asset managers making forays into the life and annuity sector. Mr. Singh holds a Master of Business Administration degree from the Indiana University Kelley School of Business, a Master of Science degree in Finance from the Department of Financial Studies at the University of Delhi, and a Bachelor of Engineering degree from Deenbandhu Chhotu Ram University of Science and Technology in India. Mr. Singh has served as one of our directors since April 2024. He was appointed pursuant to the provisions of the Note and Warrant Exchange Agreement, dated as of December 9, 2022, between the Company and the purchaser signatories thereto (the “Exchange Agreement”), whereby the holders of a majority of the aggregate principal amount of the promissory notes issued pursuant to the Exchange Agreement (the “Notes”) were granted the right to nominate one person to serve as a member of our Board of Directors. Such nomination right has ceased as the Notes are no longer outstanding. Mr. Singh has served as Chair of our Investment and Capital Committee since June 2025.  We believe that Mr. Singh’s extensive experience in insurance, financial operations and risk management gives him the qualifications and skills to serve as one of our directors.</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17</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Times;serif" w:hAnsi="Times New Roman;Times;serif"/>
          <w:b/>
          <w:color w:val="000000"/>
          <w:sz w:val="20"/>
        </w:rPr>
      </w:pPr>
      <w:r>
        <w:rPr>
          <w:rFonts w:ascii="Times New Roman;Times;serif" w:hAnsi="Times New Roman;Times;serif"/>
          <w:b/>
          <w:color w:val="000000"/>
          <w:sz w:val="20"/>
        </w:rPr>
        <w:t>Pranav Pasricha</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Mr. Pasricha is an entrepreneurial leader with a track record in building insurance and technology companies.  He has served in global executive roles at major reinsurance, insurance and insuretech companies. Mr. Pasricha has served since October 2023 as Chief Executive Officer of BluePond.Ai, a GenAi-based property and casualty insuretech company.  Since August 2022, he has also served as Managing Partner of BluePond Capital, a family office incubating insuretech startups.  From January to June 2023, Mr. Pasricha was Entrepreneur in Residence for Point 72 Hyperscale, a hedge fund and private equity investor.  From August 2020 to December 2022, he served as Global Head, P&amp;C Solutions for Swiss Re, a global reinsurance and insurance carrier.  Mr. Pasricha served as Chief Executive Officer of IntellectSEEC, an insurance software company, from June 2014 to July 2020.  He received his B.E. degree in Electronics and Communications from M.D. University, India and his M.B.A. from University of Otago, New Zealand.  Mr. Pasricha also completed the Executive Program in Strategic IT from the Northwestern University Kellogg School of Management.  We believe that Mr. Pasricha’s executive level experience in the insurance and reinsurance industries gives him the qualifications and skills to serve as one of our directors.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b/>
          <w:i/>
          <w:color w:val="000000"/>
          <w:sz w:val="20"/>
        </w:rPr>
      </w:pPr>
      <w:r>
        <w:rPr>
          <w:rFonts w:ascii="Times New Roman;Times;serif" w:hAnsi="Times New Roman;Times;serif"/>
          <w:b/>
          <w:i/>
          <w:color w:val="000000"/>
          <w:sz w:val="20"/>
        </w:rPr>
        <w:t>Family Relationships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There are no family relationships among any of our executive officers and directors.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b/>
          <w:i/>
          <w:color w:val="000000"/>
          <w:sz w:val="20"/>
        </w:rPr>
      </w:pPr>
      <w:r>
        <w:rPr>
          <w:rFonts w:ascii="Times New Roman;Times;serif" w:hAnsi="Times New Roman;Times;serif"/>
          <w:b/>
          <w:i/>
          <w:color w:val="000000"/>
          <w:sz w:val="20"/>
        </w:rPr>
        <w:t>Term of Office</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Each director will hold office until the next annual meeting of stockholders and until his or her successor is elected and qualified or until his or her earlier resignation or removal. Each executive officer will hold office until the initial meeting of the Board of Directors following the next annual meeting of stockholders and until his or her successor is elected and qualified or until his or her earlier resignation or removal.</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b/>
          <w:i/>
          <w:color w:val="000000"/>
          <w:sz w:val="20"/>
        </w:rPr>
      </w:pPr>
      <w:r>
        <w:rPr>
          <w:rFonts w:ascii="Times New Roman;Times;serif" w:hAnsi="Times New Roman;Times;serif"/>
          <w:b/>
          <w:i/>
          <w:color w:val="000000"/>
          <w:sz w:val="20"/>
        </w:rPr>
        <w:t>Committees</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Times;serif" w:hAnsi="Times New Roman;Times;serif"/>
          <w:i/>
          <w:color w:val="000000"/>
          <w:sz w:val="20"/>
        </w:rPr>
      </w:pPr>
      <w:r>
        <w:rPr>
          <w:rFonts w:ascii="Times New Roman;Times;serif" w:hAnsi="Times New Roman;Times;serif"/>
          <w:i/>
          <w:color w:val="000000"/>
          <w:sz w:val="20"/>
        </w:rPr>
        <w:t>Audit Committee</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Audit Committee of the Board of Directors is responsible for overseeing our accounting and financial reporting processes and the audits of our financial statements.  The responsibilities and duties of the Audit Committee include the following:</w:t>
      </w:r>
    </w:p>
    <w:p>
      <w:pPr>
        <w:pStyle w:val="TextBody"/>
        <w:bidi w:val="0"/>
        <w:spacing w:before="0" w:after="0"/>
        <w:jc w:val="both"/>
        <w:rPr>
          <w:color w:val="000000"/>
        </w:rPr>
      </w:pPr>
      <w:r>
        <w:rPr>
          <w:color w:val="000000"/>
        </w:rPr>
        <w:t> </w:t>
      </w:r>
    </w:p>
    <w:p>
      <w:pPr>
        <w:pStyle w:val="Normal"/>
        <w:bidi w:val="0"/>
        <w:spacing w:before="0" w:after="0"/>
        <w:jc w:val="left"/>
        <w:rPr>
          <w:sz w:val="4"/>
          <w:szCs w:val="4"/>
        </w:rPr>
      </w:pPr>
      <w:r>
        <w:rPr>
          <w:sz w:val="4"/>
          <w:szCs w:val="4"/>
        </w:rPr>
      </w:r>
      <w:bookmarkStart w:id="64" w:name="zdb044eb77f5945a6a699e161651d5f4a"/>
      <w:bookmarkStart w:id="65" w:name="zdb044eb77f5945a6a699e161651d5f4a"/>
      <w:bookmarkEnd w:id="65"/>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0"/>
              <w:ind w:left="1080" w:right="0" w:hanging="0"/>
              <w:jc w:val="left"/>
              <w:rPr/>
            </w:pPr>
            <w:r>
              <w:rPr/>
              <w:t>•</w:t>
            </w:r>
          </w:p>
        </w:tc>
        <w:tc>
          <w:tcPr>
            <w:tcW w:w="10080" w:type="dxa"/>
            <w:tcBorders/>
            <w:vAlign w:val="center"/>
          </w:tcPr>
          <w:p>
            <w:pPr>
              <w:pStyle w:val="TableContents"/>
              <w:bidi w:val="0"/>
              <w:spacing w:before="0" w:after="0"/>
              <w:jc w:val="both"/>
              <w:rPr>
                <w:rFonts w:ascii="Times New Roman;Times;serif" w:hAnsi="Times New Roman;Times;serif"/>
              </w:rPr>
            </w:pPr>
            <w:r>
              <w:rPr>
                <w:rFonts w:ascii="Times New Roman;Times;serif" w:hAnsi="Times New Roman;Times;serif"/>
              </w:rPr>
              <w:t>assist the Board of Directors in fulfilling its responsibilities by reviewing the financial reports provided by us to the Securities and Exchange Commission, our stockholders or to the general public, and our internal financial and accounting controls;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66" w:name="zac0ed18e6ce4445abfe8f48b16e490b4"/>
      <w:bookmarkStart w:id="67" w:name="zac0ed18e6ce4445abfe8f48b16e490b4"/>
      <w:bookmarkEnd w:id="67"/>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0"/>
              <w:ind w:left="1080" w:right="0" w:hanging="0"/>
              <w:jc w:val="left"/>
              <w:rPr/>
            </w:pPr>
            <w:r>
              <w:rPr/>
              <w:t>•</w:t>
            </w:r>
          </w:p>
        </w:tc>
        <w:tc>
          <w:tcPr>
            <w:tcW w:w="10080" w:type="dxa"/>
            <w:tcBorders/>
            <w:vAlign w:val="center"/>
          </w:tcPr>
          <w:p>
            <w:pPr>
              <w:pStyle w:val="TableContents"/>
              <w:bidi w:val="0"/>
              <w:spacing w:before="0" w:after="0"/>
              <w:jc w:val="both"/>
              <w:rPr>
                <w:rFonts w:ascii="Times New Roman;Times;serif" w:hAnsi="Times New Roman;Times;serif"/>
              </w:rPr>
            </w:pPr>
            <w:r>
              <w:rPr>
                <w:rFonts w:ascii="Times New Roman;Times;serif" w:hAnsi="Times New Roman;Times;serif"/>
              </w:rPr>
              <w:t>oversee the appointment, compensation and retention of, and the work performed by, any independent public accountants engaged by us;</w:t>
            </w:r>
          </w:p>
        </w:tc>
      </w:tr>
    </w:tbl>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18</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68" w:name="z8643c93e8d5b4e35b1fb1ab98e7cab00"/>
      <w:bookmarkStart w:id="69" w:name="z8643c93e8d5b4e35b1fb1ab98e7cab00"/>
      <w:bookmarkEnd w:id="69"/>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0"/>
              <w:ind w:left="1080" w:right="0" w:hanging="0"/>
              <w:jc w:val="left"/>
              <w:rPr/>
            </w:pPr>
            <w:r>
              <w:rPr/>
              <w:t>•</w:t>
            </w:r>
          </w:p>
        </w:tc>
        <w:tc>
          <w:tcPr>
            <w:tcW w:w="10080" w:type="dxa"/>
            <w:tcBorders/>
            <w:vAlign w:val="center"/>
          </w:tcPr>
          <w:p>
            <w:pPr>
              <w:pStyle w:val="TableContents"/>
              <w:bidi w:val="0"/>
              <w:spacing w:before="0" w:after="0"/>
              <w:jc w:val="both"/>
              <w:rPr>
                <w:rFonts w:ascii="Times New Roman;Times;serif" w:hAnsi="Times New Roman;Times;serif"/>
              </w:rPr>
            </w:pPr>
            <w:r>
              <w:rPr>
                <w:rFonts w:ascii="Times New Roman;Times;serif" w:hAnsi="Times New Roman;Times;serif"/>
              </w:rPr>
              <w:t>recommend, establish and monitor procedures designed to improve the quality and reliability of the disclosure of our financial condition and results of operations;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70" w:name="z2bc122b75b4e435e989105423cfeb031"/>
      <w:bookmarkStart w:id="71" w:name="z2bc122b75b4e435e989105423cfeb031"/>
      <w:bookmarkEnd w:id="71"/>
    </w:p>
    <w:tbl>
      <w:tblPr>
        <w:tblW w:w="6550" w:type="dxa"/>
        <w:jc w:val="left"/>
        <w:tblInd w:w="0" w:type="dxa"/>
        <w:tblLayout w:type="fixed"/>
        <w:tblCellMar>
          <w:top w:w="0" w:type="dxa"/>
          <w:left w:w="0" w:type="dxa"/>
          <w:bottom w:w="0" w:type="dxa"/>
          <w:right w:w="0" w:type="dxa"/>
        </w:tblCellMar>
      </w:tblPr>
      <w:tblGrid>
        <w:gridCol w:w="125"/>
        <w:gridCol w:w="6425"/>
      </w:tblGrid>
      <w:tr>
        <w:trPr/>
        <w:tc>
          <w:tcPr>
            <w:tcW w:w="125" w:type="dxa"/>
            <w:tcBorders/>
            <w:vAlign w:val="center"/>
          </w:tcPr>
          <w:p>
            <w:pPr>
              <w:pStyle w:val="TableContents"/>
              <w:bidi w:val="0"/>
              <w:spacing w:before="0" w:after="0"/>
              <w:ind w:left="1080" w:right="0" w:hanging="0"/>
              <w:jc w:val="left"/>
              <w:rPr/>
            </w:pPr>
            <w:r>
              <w:rPr/>
              <w:t>•</w:t>
            </w:r>
          </w:p>
        </w:tc>
        <w:tc>
          <w:tcPr>
            <w:tcW w:w="6425" w:type="dxa"/>
            <w:tcBorders/>
            <w:vAlign w:val="center"/>
          </w:tcPr>
          <w:p>
            <w:pPr>
              <w:pStyle w:val="TableContents"/>
              <w:bidi w:val="0"/>
              <w:spacing w:before="0" w:after="0"/>
              <w:jc w:val="both"/>
              <w:rPr>
                <w:rFonts w:ascii="Times New Roman;Times;serif" w:hAnsi="Times New Roman;Times;serif"/>
              </w:rPr>
            </w:pPr>
            <w:r>
              <w:rPr>
                <w:rFonts w:ascii="Times New Roman;Times;serif" w:hAnsi="Times New Roman;Times;serif"/>
              </w:rPr>
              <w:t>recommend, establish and monitor procedures designed to facilitate:</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72" w:name="z3740ea62df864a2ba8ab1db9608be107"/>
      <w:bookmarkStart w:id="73" w:name="z3740ea62df864a2ba8ab1db9608be107"/>
      <w:bookmarkEnd w:id="73"/>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0"/>
              <w:ind w:left="1800" w:right="0" w:hanging="0"/>
              <w:jc w:val="left"/>
              <w:rPr/>
            </w:pPr>
            <w:r>
              <w:rPr/>
              <w:t>◾</w:t>
            </w:r>
          </w:p>
        </w:tc>
        <w:tc>
          <w:tcPr>
            <w:tcW w:w="9990" w:type="dxa"/>
            <w:tcBorders/>
            <w:vAlign w:val="center"/>
          </w:tcPr>
          <w:p>
            <w:pPr>
              <w:pStyle w:val="TableContents"/>
              <w:bidi w:val="0"/>
              <w:spacing w:before="0" w:after="0"/>
              <w:jc w:val="both"/>
              <w:rPr>
                <w:rFonts w:ascii="Times New Roman;Times;serif" w:hAnsi="Times New Roman;Times;serif"/>
              </w:rPr>
            </w:pPr>
            <w:r>
              <w:rPr>
                <w:rFonts w:ascii="Times New Roman;Times;serif" w:hAnsi="Times New Roman;Times;serif"/>
              </w:rPr>
              <w:t>the receipt, retention and treatment of complaints relating to accounting, internal accounting controls or auditing matters;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74" w:name="z1fbd4a2eaf5c442b90252ea4b3d9d197"/>
      <w:bookmarkStart w:id="75" w:name="z1fbd4a2eaf5c442b90252ea4b3d9d197"/>
      <w:bookmarkEnd w:id="75"/>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0"/>
              <w:ind w:left="1800" w:right="0" w:hanging="0"/>
              <w:jc w:val="left"/>
              <w:rPr/>
            </w:pPr>
            <w:r>
              <w:rPr/>
              <w:t>◾</w:t>
            </w:r>
          </w:p>
        </w:tc>
        <w:tc>
          <w:tcPr>
            <w:tcW w:w="9990" w:type="dxa"/>
            <w:tcBorders/>
            <w:vAlign w:val="center"/>
          </w:tcPr>
          <w:p>
            <w:pPr>
              <w:pStyle w:val="TableContents"/>
              <w:bidi w:val="0"/>
              <w:spacing w:before="0" w:after="0"/>
              <w:jc w:val="both"/>
              <w:rPr>
                <w:rFonts w:ascii="Times New Roman;Times;serif" w:hAnsi="Times New Roman;Times;serif"/>
              </w:rPr>
            </w:pPr>
            <w:r>
              <w:rPr>
                <w:rFonts w:ascii="Times New Roman;Times;serif" w:hAnsi="Times New Roman;Times;serif"/>
              </w:rPr>
              <w:t>the receipt of confidential, anonymous submissions by employees of concerns regarding questionable accounting or auditing matters.</w:t>
            </w:r>
          </w:p>
        </w:tc>
      </w:tr>
    </w:tbl>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The members of our Board’s Audit Committee currently are Messrs. Tupper (chair), Newgarden, Yankus and McFadden.  Our Board has adopted a written charter for the Audit Committee.  A copy of the charter is available on our website, </w:t>
      </w:r>
      <w:r>
        <w:rPr>
          <w:rFonts w:ascii="Times New Roman;Times;serif" w:hAnsi="Times New Roman;Times;serif"/>
          <w:color w:val="000000"/>
          <w:sz w:val="20"/>
          <w:u w:val="single"/>
        </w:rPr>
        <w:t>www.kingstonecompanies.com</w:t>
      </w:r>
      <w:r>
        <w:rPr>
          <w:rFonts w:ascii="Times New Roman;Times;serif" w:hAnsi="Times New Roman;Times;serif"/>
          <w:color w:val="000000"/>
          <w:sz w:val="20"/>
        </w:rPr>
        <w:t>.</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i/>
          <w:color w:val="000000"/>
          <w:sz w:val="20"/>
        </w:rPr>
      </w:pPr>
      <w:r>
        <w:rPr>
          <w:rFonts w:ascii="Times New Roman;Times;serif" w:hAnsi="Times New Roman;Times;serif"/>
          <w:i/>
          <w:color w:val="000000"/>
          <w:sz w:val="20"/>
        </w:rPr>
        <w:t>Nominating and Corporate Governance Committee</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Nominating and Corporate Governance Committee of the Board of Directors is responsible for assisting the Board in identifying and recruiting qualified individuals to become Board members, selecting director nominees to be presented for Board and/or stockholder approval, identifying members of the Board to serve on each Board committee, and developing corporate governance guidelines.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The members of the Nominating and Corporate Governance Committee currently are Ms. D’Andre (Chair) and Messrs. McFadden, Tupper and Singh. Our Board has adopted a written charter for the Nominating and Corporate Governance Committee. A copy of the charter is available on our website, </w:t>
      </w:r>
      <w:r>
        <w:rPr>
          <w:rFonts w:ascii="Times New Roman;Times;serif" w:hAnsi="Times New Roman;Times;serif"/>
          <w:color w:val="000000"/>
          <w:sz w:val="20"/>
          <w:u w:val="single"/>
        </w:rPr>
        <w:t>www.kingstonecompanies.com</w:t>
      </w:r>
      <w:r>
        <w:rPr>
          <w:rFonts w:ascii="Times New Roman;Times;serif" w:hAnsi="Times New Roman;Times;serif"/>
          <w:color w:val="000000"/>
          <w:sz w:val="20"/>
        </w:rPr>
        <w:t>.</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Nominating and Corporate Governance Committee considers, among other things, diversity of background, experience, skills, expertise, personal and professional integrity, character, business judgment, time availability and conflicts of interest in evaluating prospective Board members.  The Nominating and Corporate Governance Committee will consider qualified director candidates recommended by stockholders if such recommendations are provided in accordance with the procedures set forth in the section entitled “Stockholder Proposals - Stockholder Nominees” below.  The Nominating and Corporate Governance Committee evaluates all candidates based upon the considerations discussed above, as well as ‘independence’ (for purposes of compliance with the rules of the SEC and the NASDAQ Marketplace Rules).  After conducting an initial evaluation of a prospective nominee, the Nominating and Corporate Governance Committee will interview that candidate if it believes the candidate might be suitable to be a director. The Nominating and Corporate Governance Committee may also ask the candidate to meet with management.  If the Nominating and Corporate Governance Committee believes a candidate would be a valuable addition to our Board of Directors, it may recommend to the full Board that candidate’s nomination and election. At this time, except as discussed above, the Nominating and Corporate Governance Committee has not adopted minimum criteria for consideration of a proposed candidate for nomination. The Board has determined that no independent director will serve for more than a total of 20 years in that capacity, unless otherwise determined by the Board, and that any independent director who reaches age 75 while serving as a director must retire from the Board effective at the end of his or her then current term, unless otherwise determined by the Board.</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19</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Times;serif" w:hAnsi="Times New Roman;Times;serif"/>
          <w:i/>
          <w:color w:val="000000"/>
          <w:sz w:val="20"/>
        </w:rPr>
      </w:pPr>
      <w:r>
        <w:rPr>
          <w:rFonts w:ascii="Times New Roman;Times;serif" w:hAnsi="Times New Roman;Times;serif"/>
          <w:i/>
          <w:color w:val="000000"/>
          <w:sz w:val="20"/>
        </w:rPr>
        <w:t>Compensation Committee</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Compensation Committee of the Board of Directors is responsible for the management of our business and affairs with respect to the compensation of our employees.  The responsibilities and duties of the Compensation Committee include the following:</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76" w:name="zfb8aefb273474405b0460cec442564fd"/>
      <w:bookmarkStart w:id="77" w:name="zfb8aefb273474405b0460cec442564fd"/>
      <w:bookmarkEnd w:id="77"/>
    </w:p>
    <w:tbl>
      <w:tblPr>
        <w:tblW w:w="4990" w:type="dxa"/>
        <w:jc w:val="left"/>
        <w:tblInd w:w="0" w:type="dxa"/>
        <w:tblLayout w:type="fixed"/>
        <w:tblCellMar>
          <w:top w:w="0" w:type="dxa"/>
          <w:left w:w="0" w:type="dxa"/>
          <w:bottom w:w="0" w:type="dxa"/>
          <w:right w:w="0" w:type="dxa"/>
        </w:tblCellMar>
      </w:tblPr>
      <w:tblGrid>
        <w:gridCol w:w="125"/>
        <w:gridCol w:w="4865"/>
      </w:tblGrid>
      <w:tr>
        <w:trPr/>
        <w:tc>
          <w:tcPr>
            <w:tcW w:w="125" w:type="dxa"/>
            <w:tcBorders/>
            <w:vAlign w:val="center"/>
          </w:tcPr>
          <w:p>
            <w:pPr>
              <w:pStyle w:val="TableContents"/>
              <w:bidi w:val="0"/>
              <w:spacing w:before="0" w:after="0"/>
              <w:ind w:left="1080" w:right="0" w:hanging="0"/>
              <w:jc w:val="left"/>
              <w:rPr/>
            </w:pPr>
            <w:r>
              <w:rPr/>
              <w:t>•</w:t>
            </w:r>
          </w:p>
        </w:tc>
        <w:tc>
          <w:tcPr>
            <w:tcW w:w="4865" w:type="dxa"/>
            <w:tcBorders/>
            <w:vAlign w:val="center"/>
          </w:tcPr>
          <w:p>
            <w:pPr>
              <w:pStyle w:val="TableContents"/>
              <w:bidi w:val="0"/>
              <w:spacing w:before="0" w:after="0"/>
              <w:jc w:val="both"/>
              <w:rPr>
                <w:rFonts w:ascii="Times New Roman;Times;serif" w:hAnsi="Times New Roman;Times;serif"/>
              </w:rPr>
            </w:pPr>
            <w:r>
              <w:rPr>
                <w:rFonts w:ascii="Times New Roman;Times;serif" w:hAnsi="Times New Roman;Times;serif"/>
              </w:rPr>
              <w:t>review and approve the compensation of our CEO;</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78" w:name="z89c6eff93e264967878cfa7a3eb0cfb4"/>
      <w:bookmarkStart w:id="79" w:name="z89c6eff93e264967878cfa7a3eb0cfb4"/>
      <w:bookmarkEnd w:id="79"/>
    </w:p>
    <w:tbl>
      <w:tblPr>
        <w:tblW w:w="9190" w:type="dxa"/>
        <w:jc w:val="left"/>
        <w:tblInd w:w="0" w:type="dxa"/>
        <w:tblLayout w:type="fixed"/>
        <w:tblCellMar>
          <w:top w:w="0" w:type="dxa"/>
          <w:left w:w="0" w:type="dxa"/>
          <w:bottom w:w="0" w:type="dxa"/>
          <w:right w:w="0" w:type="dxa"/>
        </w:tblCellMar>
      </w:tblPr>
      <w:tblGrid>
        <w:gridCol w:w="125"/>
        <w:gridCol w:w="9065"/>
      </w:tblGrid>
      <w:tr>
        <w:trPr/>
        <w:tc>
          <w:tcPr>
            <w:tcW w:w="125" w:type="dxa"/>
            <w:tcBorders/>
            <w:vAlign w:val="center"/>
          </w:tcPr>
          <w:p>
            <w:pPr>
              <w:pStyle w:val="TableContents"/>
              <w:bidi w:val="0"/>
              <w:spacing w:before="0" w:after="0"/>
              <w:ind w:left="1080" w:right="0" w:hanging="0"/>
              <w:jc w:val="left"/>
              <w:rPr/>
            </w:pPr>
            <w:r>
              <w:rPr/>
              <w:t>•</w:t>
            </w:r>
          </w:p>
        </w:tc>
        <w:tc>
          <w:tcPr>
            <w:tcW w:w="9065" w:type="dxa"/>
            <w:tcBorders/>
            <w:vAlign w:val="center"/>
          </w:tcPr>
          <w:p>
            <w:pPr>
              <w:pStyle w:val="TableContents"/>
              <w:bidi w:val="0"/>
              <w:spacing w:before="0" w:after="0"/>
              <w:jc w:val="both"/>
              <w:rPr>
                <w:rFonts w:ascii="Times New Roman;Times;serif" w:hAnsi="Times New Roman;Times;serif"/>
              </w:rPr>
            </w:pPr>
            <w:r>
              <w:rPr>
                <w:rFonts w:ascii="Times New Roman;Times;serif" w:hAnsi="Times New Roman;Times;serif"/>
              </w:rPr>
              <w:t>make recommendations to our Board regarding the compensation of all other executive officers;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80" w:name="z992dc794318b4266beeab77277e5f8c6"/>
      <w:bookmarkStart w:id="81" w:name="z992dc794318b4266beeab77277e5f8c6"/>
      <w:bookmarkEnd w:id="81"/>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0"/>
              <w:ind w:left="1080" w:right="0" w:hanging="0"/>
              <w:jc w:val="left"/>
              <w:rPr/>
            </w:pPr>
            <w:r>
              <w:rPr/>
              <w:t>•</w:t>
            </w:r>
          </w:p>
        </w:tc>
        <w:tc>
          <w:tcPr>
            <w:tcW w:w="10080" w:type="dxa"/>
            <w:tcBorders/>
            <w:vAlign w:val="center"/>
          </w:tcPr>
          <w:p>
            <w:pPr>
              <w:pStyle w:val="TableContents"/>
              <w:bidi w:val="0"/>
              <w:spacing w:before="0" w:after="0"/>
              <w:jc w:val="both"/>
              <w:rPr>
                <w:rFonts w:ascii="Times New Roman;Times;serif" w:hAnsi="Times New Roman;Times;serif"/>
              </w:rPr>
            </w:pPr>
            <w:r>
              <w:rPr>
                <w:rFonts w:ascii="Times New Roman;Times;serif" w:hAnsi="Times New Roman;Times;serif"/>
              </w:rPr>
              <w:t>make recommendations to our Board regarding the adoption, amendment and termination of incentive compensation plans and equity-based plans, and, where appropriate or required, recommend such actions for approval by our stockholders;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82" w:name="z42d9b37514f04efaa2bd6538a7b42174"/>
      <w:bookmarkStart w:id="83" w:name="z42d9b37514f04efaa2bd6538a7b42174"/>
      <w:bookmarkEnd w:id="83"/>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0"/>
              <w:ind w:left="1080" w:right="0" w:hanging="0"/>
              <w:jc w:val="left"/>
              <w:rPr/>
            </w:pPr>
            <w:r>
              <w:rPr/>
              <w:t>•</w:t>
            </w:r>
          </w:p>
        </w:tc>
        <w:tc>
          <w:tcPr>
            <w:tcW w:w="10080" w:type="dxa"/>
            <w:tcBorders/>
            <w:vAlign w:val="center"/>
          </w:tcPr>
          <w:p>
            <w:pPr>
              <w:pStyle w:val="TableContents"/>
              <w:bidi w:val="0"/>
              <w:spacing w:before="0" w:after="0"/>
              <w:jc w:val="both"/>
              <w:rPr>
                <w:rFonts w:ascii="Times New Roman;Times;serif" w:hAnsi="Times New Roman;Times;serif"/>
              </w:rPr>
            </w:pPr>
            <w:r>
              <w:rPr>
                <w:rFonts w:ascii="Times New Roman;Times;serif" w:hAnsi="Times New Roman;Times;serif"/>
              </w:rPr>
              <w:t>administer our incentive compensation plans and equity-based plans, including designating the employees to whom awards are to be granted, the amount of the award or equity to be granted and the terms and conditions applicable to each award or grant, subject to the provisions of each plan;</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84" w:name="z5113a4697dea47db8a0b5c51742cd241"/>
      <w:bookmarkStart w:id="85" w:name="z5113a4697dea47db8a0b5c51742cd241"/>
      <w:bookmarkEnd w:id="85"/>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0"/>
              <w:ind w:left="1080" w:right="0" w:hanging="0"/>
              <w:jc w:val="left"/>
              <w:rPr/>
            </w:pPr>
            <w:r>
              <w:rPr/>
              <w:t>•</w:t>
            </w:r>
          </w:p>
        </w:tc>
        <w:tc>
          <w:tcPr>
            <w:tcW w:w="10080" w:type="dxa"/>
            <w:tcBorders/>
            <w:vAlign w:val="center"/>
          </w:tcPr>
          <w:p>
            <w:pPr>
              <w:pStyle w:val="TableContents"/>
              <w:bidi w:val="0"/>
              <w:spacing w:before="0" w:after="0"/>
              <w:jc w:val="both"/>
              <w:rPr>
                <w:rFonts w:ascii="Times New Roman;Times;serif" w:hAnsi="Times New Roman;Times;serif"/>
              </w:rPr>
            </w:pPr>
            <w:r>
              <w:rPr>
                <w:rFonts w:ascii="Times New Roman;Times;serif" w:hAnsi="Times New Roman;Times;serif"/>
              </w:rPr>
              <w:t>review, and make recommendations to our Board regarding, employment agreements and severance arrangements or plans, including any benefits to be provided in connection with a change in control, for our CEO and other executive officers, including with regard to the amendment and termination of such agreements, arrangements or plans;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86" w:name="za301316c5fc24072aa25bebcf51d72f2"/>
      <w:bookmarkStart w:id="87" w:name="za301316c5fc24072aa25bebcf51d72f2"/>
      <w:bookmarkEnd w:id="87"/>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0"/>
              <w:ind w:left="1080" w:right="0" w:hanging="0"/>
              <w:jc w:val="left"/>
              <w:rPr/>
            </w:pPr>
            <w:r>
              <w:rPr/>
              <w:t>•</w:t>
            </w:r>
          </w:p>
        </w:tc>
        <w:tc>
          <w:tcPr>
            <w:tcW w:w="10080" w:type="dxa"/>
            <w:tcBorders/>
            <w:vAlign w:val="center"/>
          </w:tcPr>
          <w:p>
            <w:pPr>
              <w:pStyle w:val="TableContents"/>
              <w:bidi w:val="0"/>
              <w:spacing w:before="0" w:after="0"/>
              <w:jc w:val="both"/>
              <w:rPr>
                <w:rFonts w:ascii="Times New Roman;Times;serif" w:hAnsi="Times New Roman;Times;serif"/>
              </w:rPr>
            </w:pPr>
            <w:r>
              <w:rPr>
                <w:rFonts w:ascii="Times New Roman;Times;serif" w:hAnsi="Times New Roman;Times;serif"/>
              </w:rPr>
              <w:t>review, and make recommendations to our Board regarding, all employee benefit plans, including with regard to the adoption, amendment and termination of such plans;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88" w:name="z2a687a05dd334019aaa9a264b17ef8ce"/>
      <w:bookmarkStart w:id="89" w:name="z2a687a05dd334019aaa9a264b17ef8ce"/>
      <w:bookmarkEnd w:id="89"/>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0"/>
              <w:ind w:left="1080" w:right="0" w:hanging="0"/>
              <w:jc w:val="left"/>
              <w:rPr/>
            </w:pPr>
            <w:r>
              <w:rPr/>
              <w:t>•</w:t>
            </w:r>
          </w:p>
        </w:tc>
        <w:tc>
          <w:tcPr>
            <w:tcW w:w="10080" w:type="dxa"/>
            <w:tcBorders/>
            <w:vAlign w:val="center"/>
          </w:tcPr>
          <w:p>
            <w:pPr>
              <w:pStyle w:val="TableContents"/>
              <w:bidi w:val="0"/>
              <w:spacing w:before="0" w:after="0"/>
              <w:jc w:val="both"/>
              <w:rPr>
                <w:rFonts w:ascii="Times New Roman;Times;serif" w:hAnsi="Times New Roman;Times;serif"/>
              </w:rPr>
            </w:pPr>
            <w:r>
              <w:rPr>
                <w:rFonts w:ascii="Times New Roman;Times;serif" w:hAnsi="Times New Roman;Times;serif"/>
              </w:rPr>
              <w:t>review director compensation for service on our Board and Board committees and recommend any changes to our Board.</w:t>
            </w:r>
          </w:p>
        </w:tc>
      </w:tr>
    </w:tbl>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The members of the Compensation Committee currently are Messrs. Yankus (Chair), Newgarden, Tupper and Singh and Ms. D’Andre. Our Board has adopted a written charter for the Compensation Committee. A copy of the charter is available on our website, </w:t>
      </w:r>
      <w:r>
        <w:rPr>
          <w:rFonts w:ascii="Times New Roman;Times;serif" w:hAnsi="Times New Roman;Times;serif"/>
          <w:color w:val="000000"/>
          <w:sz w:val="20"/>
          <w:u w:val="single"/>
        </w:rPr>
        <w:t>www.kingstonecompanies.com</w:t>
      </w:r>
      <w:r>
        <w:rPr>
          <w:rFonts w:ascii="Times New Roman;Times;serif" w:hAnsi="Times New Roman;Times;serif"/>
          <w:color w:val="000000"/>
          <w:sz w:val="20"/>
        </w:rPr>
        <w:t>.</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Compensation Committee may form and delegate authority to subcommittees and may delegate authority to one or more designated members of the Compensation Committee. Our CEO assists the Compensation Committee from time to time by advising on a variety of compensation matters, such as assisting the Compensation Committee in determining appropriate salaries and bonuses for our executive officers. The Compensation Committee has the authority to consult with management and to engage the services of outside advisors, experts and others to assist it in its efforts.</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20</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Times;serif" w:hAnsi="Times New Roman;Times;serif"/>
          <w:b/>
          <w:i/>
          <w:color w:val="000000"/>
          <w:sz w:val="20"/>
        </w:rPr>
      </w:pPr>
      <w:r>
        <w:rPr>
          <w:rFonts w:ascii="Times New Roman;Times;serif" w:hAnsi="Times New Roman;Times;serif"/>
          <w:b/>
          <w:i/>
          <w:color w:val="000000"/>
          <w:sz w:val="20"/>
        </w:rPr>
        <w:t>Board Leadership Structure and Role in Risk Oversight</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Our Board of Directors as a whole is responsible for our risk oversight.  Our executive officers address and discuss with our Board of Directors our risks and the manner in which we manage or mitigate such risks. While our Board of Directors has the ultimate responsibility for our risk oversight, our Board of Directors works in conjunction with its committees on certain aspects of its risk oversight responsibilities.  In particular, our Risk Committee oversees and makes recommendations to our Board with regard to our overall approach to risks related to business operations, including insurance underwriting and claims; reinsurance; catastrophe risk and the impact of changing climate conditions; and information technology, including cybersecurity.  In addition, our Audit Committee focuses on financial reporting risks and related controls and procedures, and our Compensation Committee strives to create compensation practices that do not encourage excessive levels of risk taking that would be inconsistent with our strategies and objectives.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Since September 2024, Mr. Newgarden has served as our Non-Executive Chairman of the Board.  In such capacity, Mr. Newgarden has general supervision over the Board and its activities, is responsible to provide overall leadership to the Board, presides at all meetings of the Board and stockholders and is ex-officio a member of all standing committees of the Board.</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Since March 2023, Timothy P. McFadden has served as our Lead Independent Director.  In such capacity, Mr. McFadden has the following duties and responsibilities: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90" w:name="zcfa7c1c7166d464fb1237e1c90b25b3c"/>
      <w:bookmarkStart w:id="91" w:name="zcfa7c1c7166d464fb1237e1c90b25b3c"/>
      <w:bookmarkEnd w:id="91"/>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0"/>
              <w:ind w:left="1440" w:right="0" w:hanging="0"/>
              <w:jc w:val="left"/>
              <w:rPr/>
            </w:pPr>
            <w:r>
              <w:rPr/>
              <w:t>•</w:t>
            </w:r>
          </w:p>
        </w:tc>
        <w:tc>
          <w:tcPr>
            <w:tcW w:w="10080" w:type="dxa"/>
            <w:tcBorders/>
            <w:vAlign w:val="center"/>
          </w:tcPr>
          <w:p>
            <w:pPr>
              <w:pStyle w:val="TableContents"/>
              <w:bidi w:val="0"/>
              <w:spacing w:before="0" w:after="0"/>
              <w:jc w:val="both"/>
              <w:rPr>
                <w:rFonts w:ascii="Times New Roman;Times;serif" w:hAnsi="Times New Roman;Times;serif"/>
              </w:rPr>
            </w:pPr>
            <w:r>
              <w:rPr>
                <w:rFonts w:ascii="Times New Roman;Times;serif" w:hAnsi="Times New Roman;Times;serif"/>
              </w:rPr>
              <w:t>preside at meetings of the Board at which the Chairman of the Board is not present, including executive sessions of the independent directors;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92" w:name="zf3e5838489e54ac1b322b0391b1bea1a"/>
      <w:bookmarkStart w:id="93" w:name="zf3e5838489e54ac1b322b0391b1bea1a"/>
      <w:bookmarkEnd w:id="93"/>
    </w:p>
    <w:tbl>
      <w:tblPr>
        <w:tblW w:w="8080" w:type="dxa"/>
        <w:jc w:val="left"/>
        <w:tblInd w:w="0" w:type="dxa"/>
        <w:tblLayout w:type="fixed"/>
        <w:tblCellMar>
          <w:top w:w="0" w:type="dxa"/>
          <w:left w:w="0" w:type="dxa"/>
          <w:bottom w:w="0" w:type="dxa"/>
          <w:right w:w="0" w:type="dxa"/>
        </w:tblCellMar>
      </w:tblPr>
      <w:tblGrid>
        <w:gridCol w:w="125"/>
        <w:gridCol w:w="7955"/>
      </w:tblGrid>
      <w:tr>
        <w:trPr/>
        <w:tc>
          <w:tcPr>
            <w:tcW w:w="125" w:type="dxa"/>
            <w:tcBorders/>
            <w:vAlign w:val="center"/>
          </w:tcPr>
          <w:p>
            <w:pPr>
              <w:pStyle w:val="TableContents"/>
              <w:bidi w:val="0"/>
              <w:spacing w:before="0" w:after="0"/>
              <w:ind w:left="1440" w:right="0" w:hanging="0"/>
              <w:jc w:val="left"/>
              <w:rPr/>
            </w:pPr>
            <w:r>
              <w:rPr/>
              <w:t>•</w:t>
            </w:r>
          </w:p>
        </w:tc>
        <w:tc>
          <w:tcPr>
            <w:tcW w:w="7955" w:type="dxa"/>
            <w:tcBorders/>
            <w:vAlign w:val="center"/>
          </w:tcPr>
          <w:p>
            <w:pPr>
              <w:pStyle w:val="TableContents"/>
              <w:bidi w:val="0"/>
              <w:spacing w:before="0" w:after="0"/>
              <w:jc w:val="both"/>
              <w:rPr>
                <w:rFonts w:ascii="Times New Roman;Times;serif" w:hAnsi="Times New Roman;Times;serif"/>
              </w:rPr>
            </w:pPr>
            <w:r>
              <w:rPr>
                <w:rFonts w:ascii="Times New Roman;Times;serif" w:hAnsi="Times New Roman;Times;serif"/>
              </w:rPr>
              <w:t>serve as a liaison between the Chairman of the Board and the independent directors;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94" w:name="z97289defdc244afc8d7d9b1eafd9e47b"/>
      <w:bookmarkStart w:id="95" w:name="z97289defdc244afc8d7d9b1eafd9e47b"/>
      <w:bookmarkEnd w:id="95"/>
    </w:p>
    <w:tbl>
      <w:tblPr>
        <w:tblW w:w="5140" w:type="dxa"/>
        <w:jc w:val="left"/>
        <w:tblInd w:w="0" w:type="dxa"/>
        <w:tblLayout w:type="fixed"/>
        <w:tblCellMar>
          <w:top w:w="0" w:type="dxa"/>
          <w:left w:w="0" w:type="dxa"/>
          <w:bottom w:w="0" w:type="dxa"/>
          <w:right w:w="0" w:type="dxa"/>
        </w:tblCellMar>
      </w:tblPr>
      <w:tblGrid>
        <w:gridCol w:w="125"/>
        <w:gridCol w:w="5015"/>
      </w:tblGrid>
      <w:tr>
        <w:trPr/>
        <w:tc>
          <w:tcPr>
            <w:tcW w:w="125" w:type="dxa"/>
            <w:tcBorders/>
            <w:vAlign w:val="center"/>
          </w:tcPr>
          <w:p>
            <w:pPr>
              <w:pStyle w:val="TableContents"/>
              <w:bidi w:val="0"/>
              <w:spacing w:before="0" w:after="0"/>
              <w:ind w:left="1440" w:right="0" w:hanging="0"/>
              <w:jc w:val="left"/>
              <w:rPr/>
            </w:pPr>
            <w:r>
              <w:rPr/>
              <w:t>•</w:t>
            </w:r>
          </w:p>
        </w:tc>
        <w:tc>
          <w:tcPr>
            <w:tcW w:w="5015" w:type="dxa"/>
            <w:tcBorders/>
            <w:vAlign w:val="center"/>
          </w:tcPr>
          <w:p>
            <w:pPr>
              <w:pStyle w:val="TableContents"/>
              <w:bidi w:val="0"/>
              <w:spacing w:before="0" w:after="0"/>
              <w:jc w:val="both"/>
              <w:rPr>
                <w:rFonts w:ascii="Times New Roman;Times;serif" w:hAnsi="Times New Roman;Times;serif"/>
              </w:rPr>
            </w:pPr>
            <w:r>
              <w:rPr>
                <w:rFonts w:ascii="Times New Roman;Times;serif" w:hAnsi="Times New Roman;Times;serif"/>
              </w:rPr>
              <w:t>preview the information to be provided to the Board;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96" w:name="z22112f5da6114cd688ce364b64d5d6b0"/>
      <w:bookmarkStart w:id="97" w:name="z22112f5da6114cd688ce364b64d5d6b0"/>
      <w:bookmarkEnd w:id="97"/>
    </w:p>
    <w:tbl>
      <w:tblPr>
        <w:tblW w:w="3940" w:type="dxa"/>
        <w:jc w:val="left"/>
        <w:tblInd w:w="0" w:type="dxa"/>
        <w:tblLayout w:type="fixed"/>
        <w:tblCellMar>
          <w:top w:w="0" w:type="dxa"/>
          <w:left w:w="0" w:type="dxa"/>
          <w:bottom w:w="0" w:type="dxa"/>
          <w:right w:w="0" w:type="dxa"/>
        </w:tblCellMar>
      </w:tblPr>
      <w:tblGrid>
        <w:gridCol w:w="125"/>
        <w:gridCol w:w="3815"/>
      </w:tblGrid>
      <w:tr>
        <w:trPr/>
        <w:tc>
          <w:tcPr>
            <w:tcW w:w="125" w:type="dxa"/>
            <w:tcBorders/>
            <w:vAlign w:val="center"/>
          </w:tcPr>
          <w:p>
            <w:pPr>
              <w:pStyle w:val="TableContents"/>
              <w:bidi w:val="0"/>
              <w:spacing w:before="0" w:after="0"/>
              <w:ind w:left="1440" w:right="0" w:hanging="0"/>
              <w:jc w:val="left"/>
              <w:rPr/>
            </w:pPr>
            <w:r>
              <w:rPr/>
              <w:t>•</w:t>
            </w:r>
          </w:p>
        </w:tc>
        <w:tc>
          <w:tcPr>
            <w:tcW w:w="3815" w:type="dxa"/>
            <w:tcBorders/>
            <w:vAlign w:val="center"/>
          </w:tcPr>
          <w:p>
            <w:pPr>
              <w:pStyle w:val="TableContents"/>
              <w:bidi w:val="0"/>
              <w:spacing w:before="0" w:after="0"/>
              <w:jc w:val="both"/>
              <w:rPr>
                <w:rFonts w:ascii="Times New Roman;Times;serif" w:hAnsi="Times New Roman;Times;serif"/>
              </w:rPr>
            </w:pPr>
            <w:r>
              <w:rPr>
                <w:rFonts w:ascii="Times New Roman;Times;serif" w:hAnsi="Times New Roman;Times;serif"/>
              </w:rPr>
              <w:t>approve meeting agendas for the Board;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98" w:name="z71623c20401543349799189270decd47"/>
      <w:bookmarkStart w:id="99" w:name="z71623c20401543349799189270decd47"/>
      <w:bookmarkEnd w:id="99"/>
    </w:p>
    <w:tbl>
      <w:tblPr>
        <w:tblW w:w="7345" w:type="dxa"/>
        <w:jc w:val="left"/>
        <w:tblInd w:w="0" w:type="dxa"/>
        <w:tblLayout w:type="fixed"/>
        <w:tblCellMar>
          <w:top w:w="0" w:type="dxa"/>
          <w:left w:w="0" w:type="dxa"/>
          <w:bottom w:w="0" w:type="dxa"/>
          <w:right w:w="0" w:type="dxa"/>
        </w:tblCellMar>
      </w:tblPr>
      <w:tblGrid>
        <w:gridCol w:w="125"/>
        <w:gridCol w:w="7220"/>
      </w:tblGrid>
      <w:tr>
        <w:trPr/>
        <w:tc>
          <w:tcPr>
            <w:tcW w:w="125" w:type="dxa"/>
            <w:tcBorders/>
            <w:vAlign w:val="center"/>
          </w:tcPr>
          <w:p>
            <w:pPr>
              <w:pStyle w:val="TableContents"/>
              <w:bidi w:val="0"/>
              <w:spacing w:before="0" w:after="0"/>
              <w:ind w:left="1440" w:right="0" w:hanging="0"/>
              <w:jc w:val="left"/>
              <w:rPr/>
            </w:pPr>
            <w:r>
              <w:rPr/>
              <w:t>•</w:t>
            </w:r>
          </w:p>
        </w:tc>
        <w:tc>
          <w:tcPr>
            <w:tcW w:w="7220" w:type="dxa"/>
            <w:tcBorders/>
            <w:vAlign w:val="center"/>
          </w:tcPr>
          <w:p>
            <w:pPr>
              <w:pStyle w:val="TableContents"/>
              <w:bidi w:val="0"/>
              <w:spacing w:before="0" w:after="0"/>
              <w:jc w:val="both"/>
              <w:rPr>
                <w:rFonts w:ascii="Times New Roman;Times;serif" w:hAnsi="Times New Roman;Times;serif"/>
              </w:rPr>
            </w:pPr>
            <w:r>
              <w:rPr>
                <w:rFonts w:ascii="Times New Roman;Times;serif" w:hAnsi="Times New Roman;Times;serif"/>
              </w:rPr>
              <w:t>assure that there is sufficient time for discussion of all meeting agenda items;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00" w:name="zffd65c23aa7c463abb5c4b0b0e96b831"/>
      <w:bookmarkStart w:id="101" w:name="zffd65c23aa7c463abb5c4b0b0e96b831"/>
      <w:bookmarkEnd w:id="101"/>
    </w:p>
    <w:tbl>
      <w:tblPr>
        <w:tblW w:w="5230" w:type="dxa"/>
        <w:jc w:val="left"/>
        <w:tblInd w:w="0" w:type="dxa"/>
        <w:tblLayout w:type="fixed"/>
        <w:tblCellMar>
          <w:top w:w="0" w:type="dxa"/>
          <w:left w:w="0" w:type="dxa"/>
          <w:bottom w:w="0" w:type="dxa"/>
          <w:right w:w="0" w:type="dxa"/>
        </w:tblCellMar>
      </w:tblPr>
      <w:tblGrid>
        <w:gridCol w:w="125"/>
        <w:gridCol w:w="5105"/>
      </w:tblGrid>
      <w:tr>
        <w:trPr/>
        <w:tc>
          <w:tcPr>
            <w:tcW w:w="125" w:type="dxa"/>
            <w:tcBorders/>
            <w:vAlign w:val="center"/>
          </w:tcPr>
          <w:p>
            <w:pPr>
              <w:pStyle w:val="TableContents"/>
              <w:bidi w:val="0"/>
              <w:spacing w:before="0" w:after="0"/>
              <w:ind w:left="1440" w:right="0" w:hanging="0"/>
              <w:jc w:val="left"/>
              <w:rPr/>
            </w:pPr>
            <w:r>
              <w:rPr/>
              <w:t>•</w:t>
            </w:r>
          </w:p>
        </w:tc>
        <w:tc>
          <w:tcPr>
            <w:tcW w:w="5105" w:type="dxa"/>
            <w:tcBorders/>
            <w:vAlign w:val="center"/>
          </w:tcPr>
          <w:p>
            <w:pPr>
              <w:pStyle w:val="TableContents"/>
              <w:bidi w:val="0"/>
              <w:spacing w:before="0" w:after="0"/>
              <w:jc w:val="both"/>
              <w:rPr>
                <w:rFonts w:ascii="Times New Roman;Times;serif" w:hAnsi="Times New Roman;Times;serif"/>
              </w:rPr>
            </w:pPr>
            <w:r>
              <w:rPr>
                <w:rFonts w:ascii="Times New Roman;Times;serif" w:hAnsi="Times New Roman;Times;serif"/>
              </w:rPr>
              <w:t>organize and lead the Board’s evaluation of the CEO;</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02" w:name="z608855cad1a7493d809b8514d1daec44"/>
      <w:bookmarkStart w:id="103" w:name="z608855cad1a7493d809b8514d1daec44"/>
      <w:bookmarkEnd w:id="103"/>
    </w:p>
    <w:tbl>
      <w:tblPr>
        <w:tblW w:w="5995" w:type="dxa"/>
        <w:jc w:val="left"/>
        <w:tblInd w:w="0" w:type="dxa"/>
        <w:tblLayout w:type="fixed"/>
        <w:tblCellMar>
          <w:top w:w="0" w:type="dxa"/>
          <w:left w:w="0" w:type="dxa"/>
          <w:bottom w:w="0" w:type="dxa"/>
          <w:right w:w="0" w:type="dxa"/>
        </w:tblCellMar>
      </w:tblPr>
      <w:tblGrid>
        <w:gridCol w:w="125"/>
        <w:gridCol w:w="5870"/>
      </w:tblGrid>
      <w:tr>
        <w:trPr/>
        <w:tc>
          <w:tcPr>
            <w:tcW w:w="125" w:type="dxa"/>
            <w:tcBorders/>
            <w:vAlign w:val="center"/>
          </w:tcPr>
          <w:p>
            <w:pPr>
              <w:pStyle w:val="TableContents"/>
              <w:bidi w:val="0"/>
              <w:spacing w:before="0" w:after="0"/>
              <w:ind w:left="1440" w:right="0" w:hanging="0"/>
              <w:jc w:val="left"/>
              <w:rPr/>
            </w:pPr>
            <w:r>
              <w:rPr/>
              <w:t>•</w:t>
            </w:r>
          </w:p>
        </w:tc>
        <w:tc>
          <w:tcPr>
            <w:tcW w:w="5870" w:type="dxa"/>
            <w:tcBorders/>
            <w:vAlign w:val="center"/>
          </w:tcPr>
          <w:p>
            <w:pPr>
              <w:pStyle w:val="TableContents"/>
              <w:bidi w:val="0"/>
              <w:spacing w:before="0" w:after="0"/>
              <w:jc w:val="both"/>
              <w:rPr>
                <w:rFonts w:ascii="Times New Roman;Times;serif" w:hAnsi="Times New Roman;Times;serif"/>
              </w:rPr>
            </w:pPr>
            <w:r>
              <w:rPr>
                <w:rFonts w:ascii="Times New Roman;Times;serif" w:hAnsi="Times New Roman;Times;serif"/>
              </w:rPr>
              <w:t>be responsible for leading the Board’s annual self-assessment;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04" w:name="z938965f3fb864fe69643dd063444bc4f"/>
      <w:bookmarkStart w:id="105" w:name="z938965f3fb864fe69643dd063444bc4f"/>
      <w:bookmarkEnd w:id="105"/>
    </w:p>
    <w:tbl>
      <w:tblPr>
        <w:tblW w:w="6190" w:type="dxa"/>
        <w:jc w:val="left"/>
        <w:tblInd w:w="0" w:type="dxa"/>
        <w:tblLayout w:type="fixed"/>
        <w:tblCellMar>
          <w:top w:w="0" w:type="dxa"/>
          <w:left w:w="0" w:type="dxa"/>
          <w:bottom w:w="0" w:type="dxa"/>
          <w:right w:w="0" w:type="dxa"/>
        </w:tblCellMar>
      </w:tblPr>
      <w:tblGrid>
        <w:gridCol w:w="125"/>
        <w:gridCol w:w="6065"/>
      </w:tblGrid>
      <w:tr>
        <w:trPr/>
        <w:tc>
          <w:tcPr>
            <w:tcW w:w="125" w:type="dxa"/>
            <w:tcBorders/>
            <w:vAlign w:val="center"/>
          </w:tcPr>
          <w:p>
            <w:pPr>
              <w:pStyle w:val="TableContents"/>
              <w:bidi w:val="0"/>
              <w:spacing w:before="0" w:after="0"/>
              <w:ind w:left="1440" w:right="0" w:hanging="0"/>
              <w:jc w:val="left"/>
              <w:rPr/>
            </w:pPr>
            <w:r>
              <w:rPr/>
              <w:t>•</w:t>
            </w:r>
          </w:p>
        </w:tc>
        <w:tc>
          <w:tcPr>
            <w:tcW w:w="6065" w:type="dxa"/>
            <w:tcBorders/>
            <w:vAlign w:val="center"/>
          </w:tcPr>
          <w:p>
            <w:pPr>
              <w:pStyle w:val="TableContents"/>
              <w:bidi w:val="0"/>
              <w:spacing w:before="0" w:after="0"/>
              <w:jc w:val="both"/>
              <w:rPr>
                <w:rFonts w:ascii="Times New Roman;Times;serif" w:hAnsi="Times New Roman;Times;serif"/>
              </w:rPr>
            </w:pPr>
            <w:r>
              <w:rPr>
                <w:rFonts w:ascii="Times New Roman;Times;serif" w:hAnsi="Times New Roman;Times;serif"/>
              </w:rPr>
              <w:t>have authority to call meetings of the independent directors; and</w:t>
            </w:r>
          </w:p>
        </w:tc>
      </w:tr>
    </w:tbl>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21</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106" w:name="z67c8331713114007bbc0fd5a0373d5fa"/>
      <w:bookmarkStart w:id="107" w:name="z67c8331713114007bbc0fd5a0373d5fa"/>
      <w:bookmarkEnd w:id="107"/>
    </w:p>
    <w:tbl>
      <w:tblPr>
        <w:tblW w:w="8140" w:type="dxa"/>
        <w:jc w:val="left"/>
        <w:tblInd w:w="0" w:type="dxa"/>
        <w:tblLayout w:type="fixed"/>
        <w:tblCellMar>
          <w:top w:w="0" w:type="dxa"/>
          <w:left w:w="0" w:type="dxa"/>
          <w:bottom w:w="0" w:type="dxa"/>
          <w:right w:w="0" w:type="dxa"/>
        </w:tblCellMar>
      </w:tblPr>
      <w:tblGrid>
        <w:gridCol w:w="125"/>
        <w:gridCol w:w="8015"/>
      </w:tblGrid>
      <w:tr>
        <w:trPr/>
        <w:tc>
          <w:tcPr>
            <w:tcW w:w="125" w:type="dxa"/>
            <w:tcBorders/>
            <w:vAlign w:val="center"/>
          </w:tcPr>
          <w:p>
            <w:pPr>
              <w:pStyle w:val="TableContents"/>
              <w:bidi w:val="0"/>
              <w:spacing w:before="0" w:after="0"/>
              <w:ind w:left="1440" w:right="0" w:hanging="0"/>
              <w:jc w:val="left"/>
              <w:rPr/>
            </w:pPr>
            <w:r>
              <w:rPr/>
              <w:t>•</w:t>
            </w:r>
          </w:p>
        </w:tc>
        <w:tc>
          <w:tcPr>
            <w:tcW w:w="8015" w:type="dxa"/>
            <w:tcBorders/>
            <w:vAlign w:val="center"/>
          </w:tcPr>
          <w:p>
            <w:pPr>
              <w:pStyle w:val="TableContents"/>
              <w:bidi w:val="0"/>
              <w:spacing w:before="0" w:after="0"/>
              <w:jc w:val="both"/>
              <w:rPr>
                <w:rFonts w:ascii="Times New Roman;Times;serif" w:hAnsi="Times New Roman;Times;serif"/>
              </w:rPr>
            </w:pPr>
            <w:r>
              <w:rPr>
                <w:rFonts w:ascii="Times New Roman;Times;serif" w:hAnsi="Times New Roman;Times;serif"/>
              </w:rPr>
              <w:t>if requested by stockholders, be available for consultation and direct communication.</w:t>
            </w:r>
          </w:p>
        </w:tc>
      </w:tr>
    </w:tbl>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b/>
          <w:i/>
          <w:color w:val="000000"/>
          <w:sz w:val="20"/>
        </w:rPr>
      </w:pPr>
      <w:r>
        <w:rPr>
          <w:rFonts w:ascii="Times New Roman;Times;serif" w:hAnsi="Times New Roman;Times;serif"/>
          <w:b/>
          <w:i/>
          <w:color w:val="000000"/>
          <w:sz w:val="20"/>
        </w:rPr>
        <w:t>Report of the Audit Committee</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In overseeing the preparation of the financial statements of the Company as of December 31, 2024 and for the years ended December 31, 2024 and 2023, the Audit Committee met with management to review and discuss all financial statements prior to their issuance and to discuss significant accounting issues. Management advised the Audit Committee that all financial statements were prepared in accordance with generally accepted accounting principles, and the Audit Committee discussed the statements with management. The Audit Committee also discussed with Marcum LLP (“Marcum”), our then outside independent registered public accounting firm, auditors, the matters required to be discussed by Public Company Accounting Oversight Board’s Auditing Standard No. 1301, </w:t>
      </w:r>
      <w:r>
        <w:rPr>
          <w:rFonts w:ascii="Times New Roman;Times;serif" w:hAnsi="Times New Roman;Times;serif"/>
          <w:i/>
          <w:color w:val="000000"/>
          <w:sz w:val="20"/>
        </w:rPr>
        <w:t>Communications with Audit Committees</w:t>
      </w:r>
      <w:r>
        <w:rPr>
          <w:rFonts w:ascii="Times New Roman;Times;serif" w:hAnsi="Times New Roman;Times;serif"/>
          <w:color w:val="000000"/>
          <w:sz w:val="20"/>
        </w:rPr>
        <w:t>, as currently in effect.</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Audit Committee received the written disclosures and the letter from Marcum required by applicable requirements of the Public Company Accounting Oversight Board regarding Marcum’s communications with the Audit Committee concerning independence and the Audit Committee discussed Marcum’s independence with Marcum.</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On the basis of these reviews and discussions, the Audit Committee recommended to the Board of Directors that the audited financial statements be included in our Annual Report on Form 10-K for the fiscal year ended December 31, 2024, for filing with the Securities and Exchange Commission.</w:t>
      </w:r>
    </w:p>
    <w:p>
      <w:pPr>
        <w:pStyle w:val="TextBody"/>
        <w:bidi w:val="0"/>
        <w:spacing w:before="0" w:after="0"/>
        <w:jc w:val="left"/>
        <w:rPr/>
      </w:pPr>
      <w:r>
        <w:rPr/>
      </w:r>
    </w:p>
    <w:p>
      <w:pPr>
        <w:pStyle w:val="TextBody"/>
        <w:bidi w:val="0"/>
        <w:spacing w:before="0" w:after="0"/>
        <w:jc w:val="center"/>
        <w:rPr>
          <w:rFonts w:ascii="Times New Roman;Times;serif" w:hAnsi="Times New Roman;Times;serif"/>
          <w:color w:val="000000"/>
          <w:sz w:val="20"/>
        </w:rPr>
      </w:pPr>
      <w:r>
        <w:rPr>
          <w:rFonts w:ascii="Times New Roman;Times;serif" w:hAnsi="Times New Roman;Times;serif"/>
          <w:color w:val="000000"/>
          <w:sz w:val="20"/>
        </w:rPr>
        <w:t>Members of the Audit Committee</w:t>
      </w:r>
    </w:p>
    <w:p>
      <w:pPr>
        <w:pStyle w:val="TextBody"/>
        <w:bidi w:val="0"/>
        <w:spacing w:before="0" w:after="0"/>
        <w:jc w:val="left"/>
        <w:rPr/>
      </w:pPr>
      <w:r>
        <w:rPr/>
      </w:r>
    </w:p>
    <w:p>
      <w:pPr>
        <w:pStyle w:val="TextBody"/>
        <w:bidi w:val="0"/>
        <w:spacing w:before="0" w:after="0"/>
        <w:jc w:val="center"/>
        <w:rPr>
          <w:rFonts w:ascii="Times New Roman;Times;serif" w:hAnsi="Times New Roman;Times;serif"/>
          <w:color w:val="000000"/>
          <w:sz w:val="20"/>
        </w:rPr>
      </w:pPr>
      <w:r>
        <w:rPr>
          <w:rFonts w:ascii="Times New Roman;Times;serif" w:hAnsi="Times New Roman;Times;serif"/>
          <w:color w:val="000000"/>
          <w:sz w:val="20"/>
        </w:rPr>
        <w:t>Floyd R. Tupper (chair)</w:t>
      </w:r>
    </w:p>
    <w:p>
      <w:pPr>
        <w:pStyle w:val="TextBody"/>
        <w:bidi w:val="0"/>
        <w:spacing w:before="0" w:after="0"/>
        <w:jc w:val="center"/>
        <w:rPr>
          <w:rFonts w:ascii="Times New Roman;Times;serif" w:hAnsi="Times New Roman;Times;serif"/>
          <w:color w:val="000000"/>
          <w:sz w:val="20"/>
        </w:rPr>
      </w:pPr>
      <w:r>
        <w:rPr>
          <w:rFonts w:ascii="Times New Roman;Times;serif" w:hAnsi="Times New Roman;Times;serif"/>
          <w:color w:val="000000"/>
          <w:sz w:val="20"/>
        </w:rPr>
        <w:t>Thomas Newgarden</w:t>
      </w:r>
    </w:p>
    <w:p>
      <w:pPr>
        <w:pStyle w:val="TextBody"/>
        <w:bidi w:val="0"/>
        <w:spacing w:before="0" w:after="0"/>
        <w:jc w:val="center"/>
        <w:rPr>
          <w:rFonts w:ascii="Times New Roman;Times;serif" w:hAnsi="Times New Roman;Times;serif"/>
          <w:color w:val="000000"/>
          <w:sz w:val="20"/>
        </w:rPr>
      </w:pPr>
      <w:r>
        <w:rPr>
          <w:rFonts w:ascii="Times New Roman;Times;serif" w:hAnsi="Times New Roman;Times;serif"/>
          <w:color w:val="000000"/>
          <w:sz w:val="20"/>
        </w:rPr>
        <w:t>William L. Yankus</w:t>
      </w:r>
    </w:p>
    <w:p>
      <w:pPr>
        <w:pStyle w:val="TextBody"/>
        <w:bidi w:val="0"/>
        <w:spacing w:before="0" w:after="0"/>
        <w:jc w:val="center"/>
        <w:rPr>
          <w:rFonts w:ascii="Times New Roman;Times;serif" w:hAnsi="Times New Roman;Times;serif"/>
          <w:color w:val="000000"/>
          <w:sz w:val="20"/>
        </w:rPr>
      </w:pPr>
      <w:r>
        <w:rPr>
          <w:rFonts w:ascii="Times New Roman;Times;serif" w:hAnsi="Times New Roman;Times;serif"/>
          <w:color w:val="000000"/>
          <w:sz w:val="20"/>
        </w:rPr>
        <w:t>Timothy P. McFadden</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b/>
          <w:i/>
          <w:color w:val="000000"/>
          <w:sz w:val="20"/>
        </w:rPr>
      </w:pPr>
      <w:r>
        <w:rPr>
          <w:rFonts w:ascii="Times New Roman;Times;serif" w:hAnsi="Times New Roman;Times;serif"/>
          <w:b/>
          <w:i/>
          <w:color w:val="000000"/>
          <w:sz w:val="20"/>
        </w:rPr>
        <w:t>Meetings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Our Board of Directors held seven meetings during the fiscal year ended December 31, 2024.</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Audit Committee of the Board of Directors held four meetings during the fiscal year ended December 31, 2024.</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Nominating and Corporate Governance Committee of the Board of Directors held five meetings during the fiscal year ended December 31, 2024.</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Compensation and Finance Committee of the Board of Directors held eight meetings during the fiscal year ended December 31, 2024.</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22</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During 2024, all of our directors attended at least 75% of the aggregate of the total number of meetings of the Board and the total number of the meetings of the committees of the Board on which they served.</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do not have a formal policy regarding director attendance at our annual meeting of stockholders. However, all directors are encouraged to attend. Six of our then directors attended last year’s annual meeting of stockholders.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b/>
          <w:i/>
          <w:color w:val="000000"/>
          <w:sz w:val="20"/>
        </w:rPr>
      </w:pPr>
      <w:r>
        <w:rPr>
          <w:rFonts w:ascii="Times New Roman;Times;serif" w:hAnsi="Times New Roman;Times;serif"/>
          <w:b/>
          <w:i/>
          <w:color w:val="000000"/>
          <w:sz w:val="20"/>
        </w:rPr>
        <w:t>Communications with Board of Directors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Any security holder who wishes to communicate with our Board of Directors or a particular director should send the correspondence to the Board of Directors, Kingstone Companies, Inc., 120 Wood Road, Kingston, New York 12401, Attention: Corporate Secretary. Any such communication so addressed will be forwarded by the Corporate Secretary to the Non-Executive Chairman of the Board, the Lead Independent Director, the members of the Board or a particular member of the Board, as the case may be.</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b/>
          <w:i/>
          <w:color w:val="000000"/>
          <w:sz w:val="20"/>
        </w:rPr>
      </w:pPr>
      <w:r>
        <w:rPr>
          <w:rFonts w:ascii="Times New Roman;Times;serif" w:hAnsi="Times New Roman;Times;serif"/>
          <w:b/>
          <w:i/>
          <w:color w:val="000000"/>
          <w:sz w:val="20"/>
        </w:rPr>
        <w:t>Audit Committee Financial Expert</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Our Board of Directors has determined that Mr. Tupper qualifies as an “audit committee financial expert,” as that term is defined in Item 407(d)(5) of Regulation S-K. Mr. Tupper is an “independent director” based on the definition of independence in Listing Rule 5605(a)(2) of The Nasdaq Stock Market.</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b/>
          <w:i/>
          <w:color w:val="000000"/>
          <w:sz w:val="20"/>
        </w:rPr>
      </w:pPr>
      <w:r>
        <w:rPr>
          <w:rFonts w:ascii="Times New Roman;Times;serif" w:hAnsi="Times New Roman;Times;serif"/>
          <w:b/>
          <w:i/>
          <w:color w:val="000000"/>
          <w:sz w:val="20"/>
        </w:rPr>
        <w:t>Section 16(a) Beneficial Ownership Reporting Compliance</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Section 16 of the Exchange Act requires that reports of beneficial ownership of common stock and changes in such ownership be filed with the SEC by Section 16 “reporting persons,” including directors, certain officers, holders of more than 10% of the outstanding common stock and certain trusts of which reporting persons are trustees. We are required to disclose in this proxy statement each reporting person whom we know to have failed to file any required reports under Section 16 on a timely basis during the fiscal year ended December 31, 2024. To our knowledge, based solely on a review of copies of Forms 3, 4 and 5 filed with the SEC and written representations that no other reports were required, during the fiscal year ended December 31, 2024, our officers, directors and 10% stockholders complied with all Section 16(a) filing requirements applicable to them, except that Ms. Golden filed one Form 4 late (reporting one transaction), Ms. Gravelle filed one Form 4 late (reporting one transaction) and Ms. Chen filed one Form 4 late (reporting one transaction).</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b/>
          <w:i/>
          <w:color w:val="000000"/>
          <w:sz w:val="20"/>
        </w:rPr>
      </w:pPr>
      <w:r>
        <w:rPr>
          <w:rFonts w:ascii="Times New Roman;Times;serif" w:hAnsi="Times New Roman;Times;serif"/>
          <w:b/>
          <w:i/>
          <w:color w:val="000000"/>
          <w:sz w:val="20"/>
        </w:rPr>
        <w:t>Director Independence</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i/>
          <w:color w:val="000000"/>
          <w:sz w:val="20"/>
        </w:rPr>
      </w:pPr>
      <w:r>
        <w:rPr>
          <w:rFonts w:ascii="Times New Roman;Times;serif" w:hAnsi="Times New Roman;Times;serif"/>
          <w:i/>
          <w:color w:val="000000"/>
          <w:sz w:val="20"/>
        </w:rPr>
        <w:t>Board of Directors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Our Board of Directors is currently comprised of Meryl S. Golden, Thomas Newgarden, Floyd R. Tupper, Timothy P. McFadden, William L. Yankus, Carla A. D’Andre and Manmohan Singh. Our board of directors has determined that each of Messrs. Newgarden, Tupper, McFadden, Yankus and Singh and Ms. D’Andre is independent under applicable Nasdaq listing standards and federal securities rules and regulations.</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23</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Times;serif" w:hAnsi="Times New Roman;Times;serif"/>
          <w:i/>
          <w:color w:val="000000"/>
          <w:sz w:val="20"/>
        </w:rPr>
      </w:pPr>
      <w:r>
        <w:rPr>
          <w:rFonts w:ascii="Times New Roman;Times;serif" w:hAnsi="Times New Roman;Times;serif"/>
          <w:i/>
          <w:color w:val="000000"/>
          <w:sz w:val="20"/>
        </w:rPr>
        <w:t>Audit Committee</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members of our Board’s Audit Committee currently are Messrs. Tupper (Chair), Newgarden, Yankus and McFadden, each of whom is independent under applicable Nasdaq listing standards and federal securities rules and regulations on independence of Audit Committee members.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i/>
          <w:color w:val="000000"/>
          <w:sz w:val="20"/>
        </w:rPr>
      </w:pPr>
      <w:r>
        <w:rPr>
          <w:rFonts w:ascii="Times New Roman;Times;serif" w:hAnsi="Times New Roman;Times;serif"/>
          <w:i/>
          <w:color w:val="000000"/>
          <w:sz w:val="20"/>
        </w:rPr>
        <w:t>Nominating and Corporate Governance Committee</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members of the Nominating and Corporate Governance Committee currently are Ms. D’Andre (Chair) and Messrs. McFadden, Tupper and Singh, each of whom is independent under applicable Nasdaq listing standards and federal securities rules and regulations on independence.</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i/>
          <w:color w:val="000000"/>
          <w:sz w:val="20"/>
        </w:rPr>
      </w:pPr>
      <w:r>
        <w:rPr>
          <w:rFonts w:ascii="Times New Roman;Times;serif" w:hAnsi="Times New Roman;Times;serif"/>
          <w:i/>
          <w:color w:val="000000"/>
          <w:sz w:val="20"/>
        </w:rPr>
        <w:t>Compensation Committee</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members of the Compensation Committee currently are Messrs. Yankus (Chair), Newgarden, Tupper and Singh and Ms. D’Andre, each of whom is independent under applicable Nasdaq listing standards and federal securities rules and regulations on independence. </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b/>
          <w:i/>
          <w:color w:val="000000"/>
          <w:sz w:val="20"/>
        </w:rPr>
      </w:pPr>
      <w:r>
        <w:rPr>
          <w:rFonts w:ascii="Times New Roman;Times;serif" w:hAnsi="Times New Roman;Times;serif"/>
          <w:b/>
          <w:i/>
          <w:color w:val="000000"/>
          <w:sz w:val="20"/>
        </w:rPr>
        <w:t>Insider Trading Policy</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have adopted an insider trading policy governing the purchase, sale and/or other disposition of our company’s securities by directors, officers and certain designated employees that is designed to promote compliance with insider trading laws, rules and regulations, as well as procedures designed to further the foregoing purposes. A copy of our insider trading policy is filed as an exhibit to our Annual Report on Form 10-K for the fiscal year ended December 31, 2024, available electronically to our stockholders. In addition, from time to time, we may engage in transactions in our company's securities. It is our intent to comply with applicable laws and regulations relating to insider trading.</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b/>
          <w:i/>
          <w:color w:val="000000"/>
          <w:sz w:val="20"/>
        </w:rPr>
      </w:pPr>
      <w:r>
        <w:rPr>
          <w:rFonts w:ascii="Times New Roman;Times;serif" w:hAnsi="Times New Roman;Times;serif"/>
          <w:b/>
          <w:i/>
          <w:color w:val="000000"/>
          <w:sz w:val="20"/>
        </w:rPr>
        <w:t>Recommendation</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b/>
          <w:color w:val="000000"/>
          <w:sz w:val="20"/>
        </w:rPr>
      </w:pPr>
      <w:r>
        <w:rPr>
          <w:rFonts w:ascii="Times New Roman;Times;serif" w:hAnsi="Times New Roman;Times;serif"/>
          <w:b/>
          <w:color w:val="000000"/>
          <w:sz w:val="20"/>
        </w:rPr>
        <w:t>The Board of Directors recommends a vote FOR all nominees.</w:t>
      </w: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PROPOSAL 2: RATIFICATION OF SELECTION OF INDEPENDENT REGISTERED PUBLIC ACCOUNTING FIRM</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Audit Committee of our Board of Directors has selected CBIZ CPAs P.C. (“CBIZ”) as our independent registered public accounting firm to examine our financial statements for the year ending December 31, 2025.</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Although ratification by stockholders is not required by our organizational documents or other applicable law, our Board of Directors has determined that requesting ratification by stockholders of the appointment of CBIZ as our independent registered public accounting firm for the fiscal year ending December 31, 2025 is a matter of good corporate practice. If stockholders do not ratify the selection, the Audit Committee may reconsider whether or not to retain CBIZ, but may still determine to retain them. Even if the selection is ratified, the Audit Committee, in its discretion, may change the appointment at any time during the year if it determines that such a change would be in the best interests of us and our stockholders.</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24</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Marcum served as our independent registered public accounting firm with respect to each fiscal year beginning with the fiscal year ended December 31, 2013 through the fiscal year ended December 31, 2024.  On November 1, 2024, CBIZ acquired the attest business of Marcum. On April 8, 2025, Marcum informed us that it resigned as our independent registered public accounting firm as a result of such acquisition.  On April 8, 2025, our Audit Committee engaged CBIZ as our independent registered public accounting firm.</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audit report of Marcum on our consolidated financial statements as of and for the fiscal years ended December 31, 2024 and 2023 did not contain an adverse opinion or a disclaimer of opinion and was not qualified or modified as to uncertainty, audit scope, or accounting principles.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During our fiscal years ended December 31, 2024 and 2023, and the subsequent period  through April 8, 2025, (a) there were no disagreements with Marcum on any matter of accounting principles or practices, financial statement disclosure, or auditing scope or procedure which, if not resolved to the satisfaction of Marcum, would have caused Marcum to make reference thereto in its reports on the consolidated financial statements for such years; and (b) there were no reportable events as described in Item 304(a)(1)(v) of Regulation S-K promulgated by the SEC (“Regulation S-K”).</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No consultations occurred between us and CBIZ during the two most recent fiscal years and the subsequent interim period prior to CBIZ’s appointment regarding either (a) the application of accounting principles to a specific completed or proposed transaction, the type of audit opinion that might be rendered on our financial statements, or other information provided that was considered by us in reaching a decision as to an accounting, auditing or financial reporting issue, or (b) any matter that was the subject of a disagreement (as defined in Item 304(a)(1)(iv) of Regulation S-K) or a reportable event (as described in Item 304(a)(1)(v) of Regulation S-K).</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It is not expected that a representative of CBIZ will attend the meeting.</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following is a summary of the fees billed to us by Marcum for professional services rendered for the fiscal years ended December 31, 2024 and 2023.</w:t>
      </w:r>
    </w:p>
    <w:p>
      <w:pPr>
        <w:pStyle w:val="TextBody"/>
        <w:bidi w:val="0"/>
        <w:spacing w:before="0" w:after="0"/>
        <w:ind w:left="0" w:right="0" w:firstLine="720"/>
        <w:jc w:val="both"/>
        <w:rPr>
          <w:rFonts w:ascii="Times New Roman;Times;serif" w:hAnsi="Times New Roman;Times;serif"/>
        </w:rPr>
      </w:pPr>
      <w:r>
        <w:rPr>
          <w:rFonts w:ascii="Times New Roman;Times;serif" w:hAnsi="Times New Roman;Times;serif"/>
        </w:rPr>
      </w:r>
    </w:p>
    <w:p>
      <w:pPr>
        <w:pStyle w:val="Normal"/>
        <w:bidi w:val="0"/>
        <w:spacing w:before="0" w:after="0"/>
        <w:jc w:val="left"/>
        <w:rPr>
          <w:sz w:val="4"/>
          <w:szCs w:val="4"/>
        </w:rPr>
      </w:pPr>
      <w:r>
        <w:rPr>
          <w:sz w:val="4"/>
          <w:szCs w:val="4"/>
        </w:rPr>
      </w:r>
      <w:bookmarkStart w:id="108" w:name="zeb00a237f30a473dad7f65ec75221550"/>
      <w:bookmarkStart w:id="109" w:name="zeb00a237f30a473dad7f65ec75221550"/>
      <w:bookmarkEnd w:id="109"/>
    </w:p>
    <w:tbl>
      <w:tblPr>
        <w:tblW w:w="5698" w:type="dxa"/>
        <w:jc w:val="left"/>
        <w:tblInd w:w="0" w:type="dxa"/>
        <w:tblLayout w:type="fixed"/>
        <w:tblCellMar>
          <w:top w:w="0" w:type="dxa"/>
          <w:left w:w="0" w:type="dxa"/>
          <w:bottom w:w="28" w:type="dxa"/>
          <w:right w:w="0" w:type="dxa"/>
        </w:tblCellMar>
      </w:tblPr>
      <w:tblGrid>
        <w:gridCol w:w="2135"/>
        <w:gridCol w:w="60"/>
        <w:gridCol w:w="246"/>
        <w:gridCol w:w="1408"/>
        <w:gridCol w:w="60"/>
        <w:gridCol w:w="60"/>
        <w:gridCol w:w="246"/>
        <w:gridCol w:w="1408"/>
        <w:gridCol w:w="75"/>
      </w:tblGrid>
      <w:tr>
        <w:trPr/>
        <w:tc>
          <w:tcPr>
            <w:tcW w:w="2135" w:type="dxa"/>
            <w:tcBorders>
              <w:bottom w:val="single" w:sz="12" w:space="0" w:color="000000"/>
            </w:tcBorders>
            <w:vAlign w:val="bottom"/>
          </w:tcPr>
          <w:p>
            <w:pPr>
              <w:pStyle w:val="TableContents"/>
              <w:bidi w:val="0"/>
              <w:spacing w:before="0" w:after="0"/>
              <w:jc w:val="center"/>
              <w:rPr>
                <w:rFonts w:ascii="Times New Roman;Times;serif" w:hAnsi="Times New Roman;Times;serif"/>
                <w:b/>
              </w:rPr>
            </w:pPr>
            <w:r>
              <w:rPr>
                <w:rFonts w:ascii="Times New Roman;Times;serif" w:hAnsi="Times New Roman;Times;serif"/>
                <w:b/>
              </w:rPr>
              <w:t>Fee Category</w:t>
            </w:r>
          </w:p>
        </w:tc>
        <w:tc>
          <w:tcPr>
            <w:tcW w:w="60" w:type="dxa"/>
            <w:tcBorders>
              <w:bottom w:val="single" w:sz="12" w:space="0" w:color="000000"/>
            </w:tcBorders>
            <w:vAlign w:val="bottom"/>
          </w:tcPr>
          <w:p>
            <w:pPr>
              <w:pStyle w:val="TableContents"/>
              <w:bidi w:val="0"/>
              <w:spacing w:before="0" w:after="283"/>
              <w:jc w:val="left"/>
              <w:rPr/>
            </w:pPr>
            <w:r>
              <w:rPr/>
              <w:t> </w:t>
            </w:r>
          </w:p>
        </w:tc>
        <w:tc>
          <w:tcPr>
            <w:tcW w:w="1654" w:type="dxa"/>
            <w:gridSpan w:val="2"/>
            <w:tcBorders>
              <w:bottom w:val="single" w:sz="12" w:space="0" w:color="000000"/>
            </w:tcBorders>
            <w:vAlign w:val="bottom"/>
          </w:tcPr>
          <w:p>
            <w:pPr>
              <w:pStyle w:val="TableContents"/>
              <w:bidi w:val="0"/>
              <w:spacing w:before="0" w:after="0"/>
              <w:jc w:val="center"/>
              <w:rPr>
                <w:rFonts w:ascii="Times New Roman;Times;serif" w:hAnsi="Times New Roman;Times;serif"/>
                <w:b/>
              </w:rPr>
            </w:pPr>
            <w:r>
              <w:rPr>
                <w:rFonts w:ascii="Times New Roman;Times;serif" w:hAnsi="Times New Roman;Times;serif"/>
                <w:b/>
              </w:rPr>
              <w:t>Fiscal 2024 Fees</w:t>
            </w:r>
          </w:p>
        </w:tc>
        <w:tc>
          <w:tcPr>
            <w:tcW w:w="60" w:type="dxa"/>
            <w:tcBorders>
              <w:bottom w:val="single" w:sz="12" w:space="0" w:color="000000"/>
            </w:tcBorders>
            <w:vAlign w:val="bottom"/>
          </w:tcPr>
          <w:p>
            <w:pPr>
              <w:pStyle w:val="TableContents"/>
              <w:bidi w:val="0"/>
              <w:spacing w:before="0" w:after="283"/>
              <w:jc w:val="left"/>
              <w:rPr/>
            </w:pPr>
            <w:r>
              <w:rPr/>
              <w:t> </w:t>
            </w:r>
          </w:p>
        </w:tc>
        <w:tc>
          <w:tcPr>
            <w:tcW w:w="60" w:type="dxa"/>
            <w:tcBorders>
              <w:bottom w:val="single" w:sz="12" w:space="0" w:color="000000"/>
            </w:tcBorders>
            <w:vAlign w:val="bottom"/>
          </w:tcPr>
          <w:p>
            <w:pPr>
              <w:pStyle w:val="TableContents"/>
              <w:bidi w:val="0"/>
              <w:spacing w:before="0" w:after="283"/>
              <w:jc w:val="left"/>
              <w:rPr/>
            </w:pPr>
            <w:r>
              <w:rPr/>
              <w:t> </w:t>
            </w:r>
          </w:p>
        </w:tc>
        <w:tc>
          <w:tcPr>
            <w:tcW w:w="1654" w:type="dxa"/>
            <w:gridSpan w:val="2"/>
            <w:tcBorders>
              <w:bottom w:val="single" w:sz="12" w:space="0" w:color="000000"/>
            </w:tcBorders>
            <w:vAlign w:val="bottom"/>
          </w:tcPr>
          <w:p>
            <w:pPr>
              <w:pStyle w:val="TableContents"/>
              <w:bidi w:val="0"/>
              <w:spacing w:before="0" w:after="0"/>
              <w:jc w:val="center"/>
              <w:rPr>
                <w:rFonts w:ascii="Times New Roman;Times;serif" w:hAnsi="Times New Roman;Times;serif"/>
                <w:b/>
              </w:rPr>
            </w:pPr>
            <w:r>
              <w:rPr>
                <w:rFonts w:ascii="Times New Roman;Times;serif" w:hAnsi="Times New Roman;Times;serif"/>
                <w:b/>
              </w:rPr>
              <w:t>Fiscal 2023 Fees</w:t>
            </w:r>
          </w:p>
        </w:tc>
        <w:tc>
          <w:tcPr>
            <w:tcW w:w="75" w:type="dxa"/>
            <w:tcBorders>
              <w:bottom w:val="single" w:sz="12" w:space="0" w:color="000000"/>
            </w:tcBorders>
            <w:vAlign w:val="bottom"/>
          </w:tcPr>
          <w:p>
            <w:pPr>
              <w:pStyle w:val="TableContents"/>
              <w:bidi w:val="0"/>
              <w:spacing w:before="0" w:after="283"/>
              <w:jc w:val="left"/>
              <w:rPr/>
            </w:pPr>
            <w:r>
              <w:rPr/>
              <w:t> </w:t>
            </w:r>
          </w:p>
        </w:tc>
      </w:tr>
      <w:tr>
        <w:trPr/>
        <w:tc>
          <w:tcPr>
            <w:tcW w:w="2135" w:type="dxa"/>
            <w:tcBorders/>
            <w:shd w:fill="CCEEFF" w:val="clear"/>
            <w:tcMar>
              <w:bottom w:w="0" w:type="dxa"/>
            </w:tcMar>
            <w:vAlign w:val="bottom"/>
          </w:tcPr>
          <w:p>
            <w:pPr>
              <w:pStyle w:val="TableContents"/>
              <w:bidi w:val="0"/>
              <w:spacing w:before="0" w:after="0"/>
              <w:jc w:val="left"/>
              <w:rPr>
                <w:rFonts w:ascii="Times New Roman;Times;serif" w:hAnsi="Times New Roman;Times;serif"/>
              </w:rPr>
            </w:pPr>
            <w:r>
              <w:rPr>
                <w:rFonts w:ascii="Times New Roman;Times;serif" w:hAnsi="Times New Roman;Times;serif"/>
              </w:rPr>
              <w:t>Audit Fees(1)</w:t>
            </w:r>
          </w:p>
        </w:tc>
        <w:tc>
          <w:tcPr>
            <w:tcW w:w="60" w:type="dxa"/>
            <w:tcBorders/>
            <w:shd w:fill="CCEEFF" w:val="clear"/>
            <w:tcMar>
              <w:bottom w:w="0" w:type="dxa"/>
            </w:tcMar>
            <w:vAlign w:val="bottom"/>
          </w:tcPr>
          <w:p>
            <w:pPr>
              <w:pStyle w:val="TableContents"/>
              <w:bidi w:val="0"/>
              <w:spacing w:before="0" w:after="283"/>
              <w:jc w:val="left"/>
              <w:rPr/>
            </w:pPr>
            <w:r>
              <w:rPr/>
              <w:t> </w:t>
            </w:r>
          </w:p>
        </w:tc>
        <w:tc>
          <w:tcPr>
            <w:tcW w:w="246" w:type="dxa"/>
            <w:tcBorders/>
            <w:shd w:fill="CCEEFF" w:val="clear"/>
            <w:tcMar>
              <w:bottom w:w="0" w:type="dxa"/>
            </w:tcMar>
            <w:vAlign w:val="bottom"/>
          </w:tcPr>
          <w:p>
            <w:pPr>
              <w:pStyle w:val="TableContents"/>
              <w:bidi w:val="0"/>
              <w:spacing w:before="0" w:after="0"/>
              <w:jc w:val="left"/>
              <w:rPr>
                <w:rFonts w:ascii="Times New Roman;Times;serif" w:hAnsi="Times New Roman;Times;serif"/>
              </w:rPr>
            </w:pPr>
            <w:r>
              <w:rPr>
                <w:rFonts w:ascii="Times New Roman;Times;serif" w:hAnsi="Times New Roman;Times;serif"/>
              </w:rPr>
              <w:t>$</w:t>
            </w:r>
          </w:p>
        </w:tc>
        <w:tc>
          <w:tcPr>
            <w:tcW w:w="1408" w:type="dxa"/>
            <w:tcBorders/>
            <w:shd w:fill="CCEEFF" w:val="clear"/>
            <w:tcMar>
              <w:bottom w:w="0" w:type="dxa"/>
            </w:tcMar>
            <w:vAlign w:val="bottom"/>
          </w:tcPr>
          <w:p>
            <w:pPr>
              <w:pStyle w:val="TableContents"/>
              <w:bidi w:val="0"/>
              <w:spacing w:before="0" w:after="0"/>
              <w:jc w:val="right"/>
              <w:rPr>
                <w:rFonts w:ascii="Times New Roman;Times;serif" w:hAnsi="Times New Roman;Times;serif"/>
              </w:rPr>
            </w:pPr>
            <w:r>
              <w:rPr>
                <w:rFonts w:ascii="Times New Roman;Times;serif" w:hAnsi="Times New Roman;Times;serif"/>
              </w:rPr>
              <w:t>428,995</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246" w:type="dxa"/>
            <w:tcBorders/>
            <w:shd w:fill="CCEEFF" w:val="clear"/>
            <w:tcMar>
              <w:bottom w:w="0" w:type="dxa"/>
            </w:tcMar>
            <w:vAlign w:val="bottom"/>
          </w:tcPr>
          <w:p>
            <w:pPr>
              <w:pStyle w:val="TableContents"/>
              <w:bidi w:val="0"/>
              <w:spacing w:before="0" w:after="0"/>
              <w:jc w:val="left"/>
              <w:rPr>
                <w:rFonts w:ascii="Times New Roman;Times;serif" w:hAnsi="Times New Roman;Times;serif"/>
              </w:rPr>
            </w:pPr>
            <w:r>
              <w:rPr>
                <w:rFonts w:ascii="Times New Roman;Times;serif" w:hAnsi="Times New Roman;Times;serif"/>
              </w:rPr>
              <w:t>$</w:t>
            </w:r>
          </w:p>
        </w:tc>
        <w:tc>
          <w:tcPr>
            <w:tcW w:w="1408" w:type="dxa"/>
            <w:tcBorders/>
            <w:shd w:fill="CCEEFF" w:val="clear"/>
            <w:tcMar>
              <w:bottom w:w="0" w:type="dxa"/>
            </w:tcMar>
            <w:vAlign w:val="bottom"/>
          </w:tcPr>
          <w:p>
            <w:pPr>
              <w:pStyle w:val="TableContents"/>
              <w:bidi w:val="0"/>
              <w:spacing w:before="0" w:after="0"/>
              <w:jc w:val="right"/>
              <w:rPr>
                <w:rFonts w:ascii="Times New Roman;Times;serif" w:hAnsi="Times New Roman;Times;serif"/>
              </w:rPr>
            </w:pPr>
            <w:r>
              <w:rPr>
                <w:rFonts w:ascii="Times New Roman;Times;serif" w:hAnsi="Times New Roman;Times;serif"/>
              </w:rPr>
              <w:t>326,035</w:t>
            </w:r>
          </w:p>
        </w:tc>
        <w:tc>
          <w:tcPr>
            <w:tcW w:w="75" w:type="dxa"/>
            <w:tcBorders/>
            <w:shd w:fill="CCEEFF" w:val="clear"/>
            <w:tcMar>
              <w:bottom w:w="0" w:type="dxa"/>
            </w:tcMar>
            <w:vAlign w:val="bottom"/>
          </w:tcPr>
          <w:p>
            <w:pPr>
              <w:pStyle w:val="TableContents"/>
              <w:bidi w:val="0"/>
              <w:spacing w:before="0" w:after="283"/>
              <w:jc w:val="left"/>
              <w:rPr/>
            </w:pPr>
            <w:r>
              <w:rPr/>
              <w:t> </w:t>
            </w:r>
          </w:p>
        </w:tc>
      </w:tr>
      <w:tr>
        <w:trPr/>
        <w:tc>
          <w:tcPr>
            <w:tcW w:w="2135" w:type="dxa"/>
            <w:tcBorders/>
            <w:tcMar>
              <w:bottom w:w="0" w:type="dxa"/>
            </w:tcMar>
            <w:vAlign w:val="bottom"/>
          </w:tcPr>
          <w:p>
            <w:pPr>
              <w:pStyle w:val="TableContents"/>
              <w:bidi w:val="0"/>
              <w:spacing w:before="0" w:after="0"/>
              <w:jc w:val="left"/>
              <w:rPr>
                <w:rFonts w:ascii="Times New Roman;Times;serif" w:hAnsi="Times New Roman;Times;serif"/>
              </w:rPr>
            </w:pPr>
            <w:r>
              <w:rPr>
                <w:rFonts w:ascii="Times New Roman;Times;serif" w:hAnsi="Times New Roman;Times;serif"/>
              </w:rPr>
              <w:t>Tax Fees(2)</w:t>
            </w:r>
          </w:p>
        </w:tc>
        <w:tc>
          <w:tcPr>
            <w:tcW w:w="60" w:type="dxa"/>
            <w:tcBorders/>
            <w:tcMar>
              <w:bottom w:w="0" w:type="dxa"/>
            </w:tcMar>
            <w:vAlign w:val="bottom"/>
          </w:tcPr>
          <w:p>
            <w:pPr>
              <w:pStyle w:val="TableContents"/>
              <w:bidi w:val="0"/>
              <w:spacing w:before="0" w:after="283"/>
              <w:jc w:val="left"/>
              <w:rPr/>
            </w:pPr>
            <w:r>
              <w:rPr/>
              <w:t> </w:t>
            </w:r>
          </w:p>
        </w:tc>
        <w:tc>
          <w:tcPr>
            <w:tcW w:w="246" w:type="dxa"/>
            <w:tcBorders/>
            <w:tcMar>
              <w:bottom w:w="0" w:type="dxa"/>
            </w:tcMar>
            <w:vAlign w:val="bottom"/>
          </w:tcPr>
          <w:p>
            <w:pPr>
              <w:pStyle w:val="TableContents"/>
              <w:bidi w:val="0"/>
              <w:spacing w:before="0" w:after="0"/>
              <w:jc w:val="left"/>
              <w:rPr>
                <w:rFonts w:ascii="Times New Roman;Times;serif" w:hAnsi="Times New Roman;Times;serif"/>
              </w:rPr>
            </w:pPr>
            <w:r>
              <w:rPr>
                <w:rFonts w:ascii="Times New Roman;Times;serif" w:hAnsi="Times New Roman;Times;serif"/>
              </w:rPr>
              <w:t>$</w:t>
            </w:r>
          </w:p>
        </w:tc>
        <w:tc>
          <w:tcPr>
            <w:tcW w:w="1408" w:type="dxa"/>
            <w:tcBorders/>
            <w:tcMar>
              <w:bottom w:w="0" w:type="dxa"/>
            </w:tcMar>
            <w:vAlign w:val="bottom"/>
          </w:tcPr>
          <w:p>
            <w:pPr>
              <w:pStyle w:val="TableContents"/>
              <w:bidi w:val="0"/>
              <w:spacing w:before="0" w:after="0"/>
              <w:jc w:val="right"/>
              <w:rPr>
                <w:rFonts w:ascii="Times New Roman;Times;serif" w:hAnsi="Times New Roman;Times;serif"/>
              </w:rPr>
            </w:pPr>
            <w:r>
              <w:rPr>
                <w:rFonts w:ascii="Times New Roman;Times;serif" w:hAnsi="Times New Roman;Times;serif"/>
              </w:rPr>
              <w:t>-</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246" w:type="dxa"/>
            <w:tcBorders/>
            <w:tcMar>
              <w:bottom w:w="0" w:type="dxa"/>
            </w:tcMar>
            <w:vAlign w:val="bottom"/>
          </w:tcPr>
          <w:p>
            <w:pPr>
              <w:pStyle w:val="TableContents"/>
              <w:bidi w:val="0"/>
              <w:spacing w:before="0" w:after="0"/>
              <w:jc w:val="left"/>
              <w:rPr>
                <w:rFonts w:ascii="Times New Roman;Times;serif" w:hAnsi="Times New Roman;Times;serif"/>
              </w:rPr>
            </w:pPr>
            <w:r>
              <w:rPr>
                <w:rFonts w:ascii="Times New Roman;Times;serif" w:hAnsi="Times New Roman;Times;serif"/>
              </w:rPr>
              <w:t>$</w:t>
            </w:r>
          </w:p>
        </w:tc>
        <w:tc>
          <w:tcPr>
            <w:tcW w:w="1408" w:type="dxa"/>
            <w:tcBorders/>
            <w:tcMar>
              <w:bottom w:w="0" w:type="dxa"/>
            </w:tcMar>
            <w:vAlign w:val="bottom"/>
          </w:tcPr>
          <w:p>
            <w:pPr>
              <w:pStyle w:val="TableContents"/>
              <w:bidi w:val="0"/>
              <w:spacing w:before="0" w:after="0"/>
              <w:jc w:val="right"/>
              <w:rPr>
                <w:rFonts w:ascii="Times New Roman;Times;serif" w:hAnsi="Times New Roman;Times;serif"/>
              </w:rPr>
            </w:pPr>
            <w:r>
              <w:rPr>
                <w:rFonts w:ascii="Times New Roman;Times;serif" w:hAnsi="Times New Roman;Times;serif"/>
              </w:rPr>
              <w:t>-</w:t>
            </w:r>
          </w:p>
        </w:tc>
        <w:tc>
          <w:tcPr>
            <w:tcW w:w="75" w:type="dxa"/>
            <w:tcBorders/>
            <w:tcMar>
              <w:bottom w:w="0" w:type="dxa"/>
            </w:tcMar>
            <w:vAlign w:val="bottom"/>
          </w:tcPr>
          <w:p>
            <w:pPr>
              <w:pStyle w:val="TableContents"/>
              <w:bidi w:val="0"/>
              <w:spacing w:before="0" w:after="283"/>
              <w:jc w:val="left"/>
              <w:rPr/>
            </w:pPr>
            <w:r>
              <w:rPr/>
              <w:t> </w:t>
            </w:r>
          </w:p>
        </w:tc>
      </w:tr>
      <w:tr>
        <w:trPr/>
        <w:tc>
          <w:tcPr>
            <w:tcW w:w="2135" w:type="dxa"/>
            <w:tcBorders/>
            <w:shd w:fill="CCEEFF" w:val="clear"/>
            <w:tcMar>
              <w:bottom w:w="0" w:type="dxa"/>
            </w:tcMar>
            <w:vAlign w:val="bottom"/>
          </w:tcPr>
          <w:p>
            <w:pPr>
              <w:pStyle w:val="TableContents"/>
              <w:bidi w:val="0"/>
              <w:spacing w:before="0" w:after="0"/>
              <w:jc w:val="left"/>
              <w:rPr>
                <w:rFonts w:ascii="Times New Roman;Times;serif" w:hAnsi="Times New Roman;Times;serif"/>
              </w:rPr>
            </w:pPr>
            <w:r>
              <w:rPr>
                <w:rFonts w:ascii="Times New Roman;Times;serif" w:hAnsi="Times New Roman;Times;serif"/>
              </w:rPr>
              <w:t>Audit-Related Fees(3)</w:t>
            </w:r>
          </w:p>
        </w:tc>
        <w:tc>
          <w:tcPr>
            <w:tcW w:w="60" w:type="dxa"/>
            <w:tcBorders/>
            <w:shd w:fill="CCEEFF" w:val="clear"/>
            <w:tcMar>
              <w:bottom w:w="0" w:type="dxa"/>
            </w:tcMar>
            <w:vAlign w:val="bottom"/>
          </w:tcPr>
          <w:p>
            <w:pPr>
              <w:pStyle w:val="TableContents"/>
              <w:bidi w:val="0"/>
              <w:spacing w:before="0" w:after="283"/>
              <w:jc w:val="left"/>
              <w:rPr/>
            </w:pPr>
            <w:r>
              <w:rPr/>
              <w:t> </w:t>
            </w:r>
          </w:p>
        </w:tc>
        <w:tc>
          <w:tcPr>
            <w:tcW w:w="246" w:type="dxa"/>
            <w:tcBorders/>
            <w:shd w:fill="CCEEFF" w:val="clear"/>
            <w:tcMar>
              <w:bottom w:w="0" w:type="dxa"/>
            </w:tcMar>
            <w:vAlign w:val="bottom"/>
          </w:tcPr>
          <w:p>
            <w:pPr>
              <w:pStyle w:val="TableContents"/>
              <w:bidi w:val="0"/>
              <w:spacing w:before="0" w:after="0"/>
              <w:jc w:val="left"/>
              <w:rPr>
                <w:rFonts w:ascii="Times New Roman;Times;serif" w:hAnsi="Times New Roman;Times;serif"/>
              </w:rPr>
            </w:pPr>
            <w:r>
              <w:rPr>
                <w:rFonts w:ascii="Times New Roman;Times;serif" w:hAnsi="Times New Roman;Times;serif"/>
              </w:rPr>
              <w:t>$</w:t>
            </w:r>
          </w:p>
        </w:tc>
        <w:tc>
          <w:tcPr>
            <w:tcW w:w="1408" w:type="dxa"/>
            <w:tcBorders/>
            <w:shd w:fill="CCEEFF" w:val="clear"/>
            <w:tcMar>
              <w:bottom w:w="0" w:type="dxa"/>
            </w:tcMar>
            <w:vAlign w:val="bottom"/>
          </w:tcPr>
          <w:p>
            <w:pPr>
              <w:pStyle w:val="TableContents"/>
              <w:bidi w:val="0"/>
              <w:spacing w:before="0" w:after="0"/>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246" w:type="dxa"/>
            <w:tcBorders/>
            <w:shd w:fill="CCEEFF" w:val="clear"/>
            <w:tcMar>
              <w:bottom w:w="0" w:type="dxa"/>
            </w:tcMar>
            <w:vAlign w:val="bottom"/>
          </w:tcPr>
          <w:p>
            <w:pPr>
              <w:pStyle w:val="TableContents"/>
              <w:bidi w:val="0"/>
              <w:spacing w:before="0" w:after="0"/>
              <w:jc w:val="left"/>
              <w:rPr>
                <w:rFonts w:ascii="Times New Roman;Times;serif" w:hAnsi="Times New Roman;Times;serif"/>
              </w:rPr>
            </w:pPr>
            <w:r>
              <w:rPr>
                <w:rFonts w:ascii="Times New Roman;Times;serif" w:hAnsi="Times New Roman;Times;serif"/>
              </w:rPr>
              <w:t>$</w:t>
            </w:r>
          </w:p>
        </w:tc>
        <w:tc>
          <w:tcPr>
            <w:tcW w:w="1408" w:type="dxa"/>
            <w:tcBorders/>
            <w:shd w:fill="CCEEFF" w:val="clear"/>
            <w:tcMar>
              <w:bottom w:w="0" w:type="dxa"/>
            </w:tcMar>
            <w:vAlign w:val="bottom"/>
          </w:tcPr>
          <w:p>
            <w:pPr>
              <w:pStyle w:val="TableContents"/>
              <w:bidi w:val="0"/>
              <w:spacing w:before="0" w:after="0"/>
              <w:jc w:val="right"/>
              <w:rPr>
                <w:rFonts w:ascii="Times New Roman;Times;serif" w:hAnsi="Times New Roman;Times;serif"/>
              </w:rPr>
            </w:pPr>
            <w:r>
              <w:rPr>
                <w:rFonts w:ascii="Times New Roman;Times;serif" w:hAnsi="Times New Roman;Times;serif"/>
              </w:rPr>
              <w:t>-</w:t>
            </w:r>
          </w:p>
        </w:tc>
        <w:tc>
          <w:tcPr>
            <w:tcW w:w="75" w:type="dxa"/>
            <w:tcBorders/>
            <w:shd w:fill="CCEEFF" w:val="clear"/>
            <w:tcMar>
              <w:bottom w:w="0" w:type="dxa"/>
            </w:tcMar>
            <w:vAlign w:val="bottom"/>
          </w:tcPr>
          <w:p>
            <w:pPr>
              <w:pStyle w:val="TableContents"/>
              <w:bidi w:val="0"/>
              <w:spacing w:before="0" w:after="283"/>
              <w:jc w:val="left"/>
              <w:rPr/>
            </w:pPr>
            <w:r>
              <w:rPr/>
              <w:t> </w:t>
            </w:r>
          </w:p>
        </w:tc>
      </w:tr>
      <w:tr>
        <w:trPr/>
        <w:tc>
          <w:tcPr>
            <w:tcW w:w="2135" w:type="dxa"/>
            <w:tcBorders/>
            <w:tcMar>
              <w:bottom w:w="0" w:type="dxa"/>
            </w:tcMar>
            <w:vAlign w:val="bottom"/>
          </w:tcPr>
          <w:p>
            <w:pPr>
              <w:pStyle w:val="TableContents"/>
              <w:bidi w:val="0"/>
              <w:spacing w:before="0" w:after="0"/>
              <w:jc w:val="left"/>
              <w:rPr>
                <w:rFonts w:ascii="Times New Roman;Times;serif" w:hAnsi="Times New Roman;Times;serif"/>
              </w:rPr>
            </w:pPr>
            <w:r>
              <w:rPr>
                <w:rFonts w:ascii="Times New Roman;Times;serif" w:hAnsi="Times New Roman;Times;serif"/>
              </w:rPr>
              <w:t>All Other Fees(4)</w:t>
            </w:r>
          </w:p>
        </w:tc>
        <w:tc>
          <w:tcPr>
            <w:tcW w:w="60" w:type="dxa"/>
            <w:tcBorders>
              <w:bottom w:val="single" w:sz="12" w:space="0" w:color="000000"/>
            </w:tcBorders>
            <w:vAlign w:val="bottom"/>
          </w:tcPr>
          <w:p>
            <w:pPr>
              <w:pStyle w:val="TableContents"/>
              <w:bidi w:val="0"/>
              <w:spacing w:before="0" w:after="283"/>
              <w:jc w:val="left"/>
              <w:rPr/>
            </w:pPr>
            <w:r>
              <w:rPr/>
              <w:t> </w:t>
            </w:r>
          </w:p>
        </w:tc>
        <w:tc>
          <w:tcPr>
            <w:tcW w:w="246" w:type="dxa"/>
            <w:tcBorders>
              <w:bottom w:val="single" w:sz="12" w:space="0" w:color="000000"/>
            </w:tcBorders>
            <w:vAlign w:val="bottom"/>
          </w:tcPr>
          <w:p>
            <w:pPr>
              <w:pStyle w:val="TableContents"/>
              <w:bidi w:val="0"/>
              <w:spacing w:before="0" w:after="0"/>
              <w:jc w:val="left"/>
              <w:rPr>
                <w:rFonts w:ascii="Times New Roman;Times;serif" w:hAnsi="Times New Roman;Times;serif"/>
              </w:rPr>
            </w:pPr>
            <w:r>
              <w:rPr>
                <w:rFonts w:ascii="Times New Roman;Times;serif" w:hAnsi="Times New Roman;Times;serif"/>
              </w:rPr>
              <w:t>$</w:t>
            </w:r>
          </w:p>
        </w:tc>
        <w:tc>
          <w:tcPr>
            <w:tcW w:w="1408" w:type="dxa"/>
            <w:tcBorders>
              <w:bottom w:val="single" w:sz="12" w:space="0" w:color="000000"/>
            </w:tcBorders>
            <w:vAlign w:val="bottom"/>
          </w:tcPr>
          <w:p>
            <w:pPr>
              <w:pStyle w:val="TableContents"/>
              <w:bidi w:val="0"/>
              <w:spacing w:before="0" w:after="0"/>
              <w:jc w:val="right"/>
              <w:rPr>
                <w:rFonts w:ascii="Times New Roman;Times;serif" w:hAnsi="Times New Roman;Times;serif"/>
              </w:rPr>
            </w:pPr>
            <w:r>
              <w:rPr>
                <w:rFonts w:ascii="Times New Roman;Times;serif" w:hAnsi="Times New Roman;Times;serif"/>
              </w:rPr>
              <w:t>-</w:t>
            </w:r>
          </w:p>
        </w:tc>
        <w:tc>
          <w:tcPr>
            <w:tcW w:w="60" w:type="dxa"/>
            <w:tcBorders>
              <w:bottom w:val="single" w:sz="12" w:space="0" w:color="000000"/>
            </w:tcBorders>
            <w:vAlign w:val="bottom"/>
          </w:tcPr>
          <w:p>
            <w:pPr>
              <w:pStyle w:val="TableContents"/>
              <w:bidi w:val="0"/>
              <w:spacing w:before="0" w:after="283"/>
              <w:jc w:val="left"/>
              <w:rPr/>
            </w:pPr>
            <w:r>
              <w:rPr/>
              <w:t> </w:t>
            </w:r>
          </w:p>
        </w:tc>
        <w:tc>
          <w:tcPr>
            <w:tcW w:w="60" w:type="dxa"/>
            <w:tcBorders>
              <w:bottom w:val="single" w:sz="12" w:space="0" w:color="000000"/>
            </w:tcBorders>
            <w:vAlign w:val="bottom"/>
          </w:tcPr>
          <w:p>
            <w:pPr>
              <w:pStyle w:val="TableContents"/>
              <w:bidi w:val="0"/>
              <w:spacing w:before="0" w:after="283"/>
              <w:jc w:val="left"/>
              <w:rPr/>
            </w:pPr>
            <w:r>
              <w:rPr/>
              <w:t> </w:t>
            </w:r>
          </w:p>
        </w:tc>
        <w:tc>
          <w:tcPr>
            <w:tcW w:w="246" w:type="dxa"/>
            <w:tcBorders>
              <w:bottom w:val="single" w:sz="12" w:space="0" w:color="000000"/>
            </w:tcBorders>
            <w:vAlign w:val="bottom"/>
          </w:tcPr>
          <w:p>
            <w:pPr>
              <w:pStyle w:val="TableContents"/>
              <w:bidi w:val="0"/>
              <w:spacing w:before="0" w:after="0"/>
              <w:jc w:val="left"/>
              <w:rPr>
                <w:rFonts w:ascii="Times New Roman;Times;serif" w:hAnsi="Times New Roman;Times;serif"/>
              </w:rPr>
            </w:pPr>
            <w:r>
              <w:rPr>
                <w:rFonts w:ascii="Times New Roman;Times;serif" w:hAnsi="Times New Roman;Times;serif"/>
              </w:rPr>
              <w:t>$</w:t>
            </w:r>
          </w:p>
        </w:tc>
        <w:tc>
          <w:tcPr>
            <w:tcW w:w="1408" w:type="dxa"/>
            <w:tcBorders>
              <w:bottom w:val="single" w:sz="12" w:space="0" w:color="000000"/>
            </w:tcBorders>
            <w:vAlign w:val="bottom"/>
          </w:tcPr>
          <w:p>
            <w:pPr>
              <w:pStyle w:val="TableContents"/>
              <w:bidi w:val="0"/>
              <w:spacing w:before="0" w:after="0"/>
              <w:jc w:val="right"/>
              <w:rPr>
                <w:rFonts w:ascii="Times New Roman;Times;serif" w:hAnsi="Times New Roman;Times;serif"/>
              </w:rPr>
            </w:pPr>
            <w:r>
              <w:rPr>
                <w:rFonts w:ascii="Times New Roman;Times;serif" w:hAnsi="Times New Roman;Times;serif"/>
              </w:rPr>
              <w:t>-</w:t>
            </w:r>
          </w:p>
        </w:tc>
        <w:tc>
          <w:tcPr>
            <w:tcW w:w="75" w:type="dxa"/>
            <w:tcBorders>
              <w:bottom w:val="single" w:sz="12" w:space="0" w:color="000000"/>
            </w:tcBorders>
            <w:vAlign w:val="bottom"/>
          </w:tcPr>
          <w:p>
            <w:pPr>
              <w:pStyle w:val="TableContents"/>
              <w:bidi w:val="0"/>
              <w:spacing w:before="0" w:after="283"/>
              <w:jc w:val="left"/>
              <w:rPr/>
            </w:pPr>
            <w:r>
              <w:rPr/>
              <w:t> </w:t>
            </w:r>
          </w:p>
        </w:tc>
      </w:tr>
      <w:tr>
        <w:trPr/>
        <w:tc>
          <w:tcPr>
            <w:tcW w:w="213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246" w:type="dxa"/>
            <w:tcBorders/>
            <w:shd w:fill="CCEEFF" w:val="clear"/>
            <w:tcMar>
              <w:bottom w:w="0" w:type="dxa"/>
            </w:tcMar>
            <w:vAlign w:val="bottom"/>
          </w:tcPr>
          <w:p>
            <w:pPr>
              <w:pStyle w:val="TableContents"/>
              <w:bidi w:val="0"/>
              <w:spacing w:before="0" w:after="0"/>
              <w:jc w:val="left"/>
              <w:rPr>
                <w:rFonts w:ascii="Times New Roman;Times;serif" w:hAnsi="Times New Roman;Times;serif"/>
              </w:rPr>
            </w:pPr>
            <w:r>
              <w:rPr>
                <w:rFonts w:ascii="Times New Roman;Times;serif" w:hAnsi="Times New Roman;Times;serif"/>
              </w:rPr>
              <w:t>$</w:t>
            </w:r>
          </w:p>
        </w:tc>
        <w:tc>
          <w:tcPr>
            <w:tcW w:w="1408" w:type="dxa"/>
            <w:tcBorders/>
            <w:shd w:fill="CCEEFF" w:val="clear"/>
            <w:tcMar>
              <w:bottom w:w="0" w:type="dxa"/>
            </w:tcMar>
            <w:vAlign w:val="bottom"/>
          </w:tcPr>
          <w:p>
            <w:pPr>
              <w:pStyle w:val="TableContents"/>
              <w:bidi w:val="0"/>
              <w:spacing w:before="0" w:after="0"/>
              <w:jc w:val="right"/>
              <w:rPr>
                <w:rFonts w:ascii="Times New Roman;Times;serif" w:hAnsi="Times New Roman;Times;serif"/>
              </w:rPr>
            </w:pPr>
            <w:r>
              <w:rPr>
                <w:rFonts w:ascii="Times New Roman;Times;serif" w:hAnsi="Times New Roman;Times;serif"/>
              </w:rPr>
              <w:t>428,995</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246" w:type="dxa"/>
            <w:tcBorders/>
            <w:shd w:fill="CCEEFF" w:val="clear"/>
            <w:tcMar>
              <w:bottom w:w="0" w:type="dxa"/>
            </w:tcMar>
            <w:vAlign w:val="bottom"/>
          </w:tcPr>
          <w:p>
            <w:pPr>
              <w:pStyle w:val="TableContents"/>
              <w:bidi w:val="0"/>
              <w:spacing w:before="0" w:after="0"/>
              <w:jc w:val="left"/>
              <w:rPr>
                <w:rFonts w:ascii="Times New Roman;Times;serif" w:hAnsi="Times New Roman;Times;serif"/>
              </w:rPr>
            </w:pPr>
            <w:r>
              <w:rPr>
                <w:rFonts w:ascii="Times New Roman;Times;serif" w:hAnsi="Times New Roman;Times;serif"/>
              </w:rPr>
              <w:t>$</w:t>
            </w:r>
          </w:p>
        </w:tc>
        <w:tc>
          <w:tcPr>
            <w:tcW w:w="1408" w:type="dxa"/>
            <w:tcBorders/>
            <w:shd w:fill="CCEEFF" w:val="clear"/>
            <w:tcMar>
              <w:bottom w:w="0" w:type="dxa"/>
            </w:tcMar>
            <w:vAlign w:val="bottom"/>
          </w:tcPr>
          <w:p>
            <w:pPr>
              <w:pStyle w:val="TableContents"/>
              <w:bidi w:val="0"/>
              <w:spacing w:before="0" w:after="0"/>
              <w:jc w:val="right"/>
              <w:rPr>
                <w:rFonts w:ascii="Times New Roman;Times;serif" w:hAnsi="Times New Roman;Times;serif"/>
              </w:rPr>
            </w:pPr>
            <w:r>
              <w:rPr>
                <w:rFonts w:ascii="Times New Roman;Times;serif" w:hAnsi="Times New Roman;Times;serif"/>
              </w:rPr>
              <w:t>326,035</w:t>
            </w:r>
          </w:p>
        </w:tc>
        <w:tc>
          <w:tcPr>
            <w:tcW w:w="75" w:type="dxa"/>
            <w:tcBorders/>
            <w:shd w:fill="CCEEFF" w:val="clear"/>
            <w:tcMar>
              <w:bottom w:w="0" w:type="dxa"/>
            </w:tcMar>
            <w:vAlign w:val="bottom"/>
          </w:tcPr>
          <w:p>
            <w:pPr>
              <w:pStyle w:val="TableContents"/>
              <w:bidi w:val="0"/>
              <w:spacing w:before="0" w:after="283"/>
              <w:jc w:val="left"/>
              <w:rPr/>
            </w:pPr>
            <w:r>
              <w:rPr/>
              <w:t> </w:t>
            </w:r>
          </w:p>
        </w:tc>
      </w:tr>
    </w:tbl>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___________________</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25</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110" w:name="z579f25f218a844d2aac49e9d861b835c"/>
      <w:bookmarkStart w:id="111" w:name="z579f25f218a844d2aac49e9d861b835c"/>
      <w:bookmarkEnd w:id="111"/>
    </w:p>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(1)</w:t>
            </w:r>
          </w:p>
        </w:tc>
        <w:tc>
          <w:tcPr>
            <w:tcW w:w="9966" w:type="dxa"/>
            <w:tcBorders/>
            <w:vAlign w:val="center"/>
          </w:tcPr>
          <w:p>
            <w:pPr>
              <w:pStyle w:val="TableContents"/>
              <w:bidi w:val="0"/>
              <w:spacing w:before="0" w:after="0"/>
              <w:jc w:val="both"/>
              <w:rPr>
                <w:rFonts w:ascii="Times New Roman;Times;serif" w:hAnsi="Times New Roman;Times;serif"/>
              </w:rPr>
            </w:pPr>
            <w:r>
              <w:rPr>
                <w:rFonts w:ascii="Times New Roman;Times;serif" w:hAnsi="Times New Roman;Times;serif"/>
              </w:rPr>
              <w:t>Audit Fees consist of fees and expenses billed for services rendered for the audit of our consolidated financial statements and review of our condensed consolidated financial statements included in our Quarterly Reports on Form 10-Q. Fees in 2024 also include services rendered in connection with the filing of Forms S-3 and S-8, a comfort letter, and billings for services rendered with regard to the statutory audit filing of KICO. Fees in 2023 also include services rendered in connection with the filing of Form S-8, and responses in connection with a New York State Department of Financial Services examination of KICO and services rendered with regard to the statutory audit filing of KICO.</w:t>
            </w:r>
          </w:p>
        </w:tc>
      </w:tr>
      <w:tr>
        <w:trPr/>
        <w:tc>
          <w:tcPr>
            <w:tcW w:w="239" w:type="dxa"/>
            <w:tcBorders/>
            <w:vAlign w:val="center"/>
          </w:tcPr>
          <w:p>
            <w:pPr>
              <w:pStyle w:val="TableContents"/>
              <w:bidi w:val="0"/>
              <w:spacing w:before="0" w:after="283"/>
              <w:jc w:val="left"/>
              <w:rPr/>
            </w:pPr>
            <w:r>
              <w:rPr/>
              <w:t> </w:t>
            </w:r>
          </w:p>
        </w:tc>
        <w:tc>
          <w:tcPr>
            <w:tcW w:w="9966" w:type="dxa"/>
            <w:tcBorders/>
            <w:vAlign w:val="center"/>
          </w:tcPr>
          <w:p>
            <w:pPr>
              <w:pStyle w:val="TableContents"/>
              <w:bidi w:val="0"/>
              <w:spacing w:before="0" w:after="283"/>
              <w:jc w:val="left"/>
              <w:rPr/>
            </w:pPr>
            <w:r>
              <w:rPr/>
              <w:t> </w:t>
            </w:r>
          </w:p>
        </w:tc>
      </w:tr>
      <w:tr>
        <w:trPr/>
        <w:tc>
          <w:tcPr>
            <w:tcW w:w="239" w:type="dxa"/>
            <w:tcBorders/>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(2)</w:t>
            </w:r>
          </w:p>
        </w:tc>
        <w:tc>
          <w:tcPr>
            <w:tcW w:w="9966" w:type="dxa"/>
            <w:tcBorders/>
            <w:vAlign w:val="center"/>
          </w:tcPr>
          <w:p>
            <w:pPr>
              <w:pStyle w:val="TableContents"/>
              <w:bidi w:val="0"/>
              <w:spacing w:before="0" w:after="0"/>
              <w:jc w:val="both"/>
              <w:rPr>
                <w:rFonts w:ascii="Times New Roman;Times;serif" w:hAnsi="Times New Roman;Times;serif"/>
              </w:rPr>
            </w:pPr>
            <w:r>
              <w:rPr>
                <w:rFonts w:ascii="Times New Roman;Times;serif" w:hAnsi="Times New Roman;Times;serif"/>
              </w:rPr>
              <w:t>Marcum did not provide any tax services during the fiscal year.</w:t>
            </w:r>
          </w:p>
        </w:tc>
      </w:tr>
      <w:tr>
        <w:trPr/>
        <w:tc>
          <w:tcPr>
            <w:tcW w:w="239" w:type="dxa"/>
            <w:tcBorders/>
            <w:vAlign w:val="center"/>
          </w:tcPr>
          <w:p>
            <w:pPr>
              <w:pStyle w:val="TableContents"/>
              <w:bidi w:val="0"/>
              <w:spacing w:before="0" w:after="283"/>
              <w:jc w:val="left"/>
              <w:rPr/>
            </w:pPr>
            <w:r>
              <w:rPr/>
              <w:t> </w:t>
            </w:r>
          </w:p>
        </w:tc>
        <w:tc>
          <w:tcPr>
            <w:tcW w:w="9966" w:type="dxa"/>
            <w:tcBorders/>
            <w:vAlign w:val="center"/>
          </w:tcPr>
          <w:p>
            <w:pPr>
              <w:pStyle w:val="TableContents"/>
              <w:bidi w:val="0"/>
              <w:spacing w:before="0" w:after="283"/>
              <w:jc w:val="left"/>
              <w:rPr/>
            </w:pPr>
            <w:r>
              <w:rPr/>
              <w:t> </w:t>
            </w:r>
          </w:p>
        </w:tc>
      </w:tr>
      <w:tr>
        <w:trPr/>
        <w:tc>
          <w:tcPr>
            <w:tcW w:w="239" w:type="dxa"/>
            <w:tcBorders/>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(3)</w:t>
            </w:r>
          </w:p>
        </w:tc>
        <w:tc>
          <w:tcPr>
            <w:tcW w:w="9966" w:type="dxa"/>
            <w:tcBorders/>
            <w:vAlign w:val="center"/>
          </w:tcPr>
          <w:p>
            <w:pPr>
              <w:pStyle w:val="TableContents"/>
              <w:bidi w:val="0"/>
              <w:spacing w:before="0" w:after="0"/>
              <w:jc w:val="both"/>
              <w:rPr>
                <w:rFonts w:ascii="Times New Roman;Times;serif" w:hAnsi="Times New Roman;Times;serif"/>
              </w:rPr>
            </w:pPr>
            <w:r>
              <w:rPr>
                <w:rFonts w:ascii="Times New Roman;Times;serif" w:hAnsi="Times New Roman;Times;serif"/>
              </w:rPr>
              <w:t>Marcum did not provide any “Audit-Related” services during the fiscal year.</w:t>
            </w:r>
          </w:p>
        </w:tc>
      </w:tr>
      <w:tr>
        <w:trPr/>
        <w:tc>
          <w:tcPr>
            <w:tcW w:w="239" w:type="dxa"/>
            <w:tcBorders/>
            <w:vAlign w:val="center"/>
          </w:tcPr>
          <w:p>
            <w:pPr>
              <w:pStyle w:val="TableContents"/>
              <w:bidi w:val="0"/>
              <w:spacing w:before="0" w:after="283"/>
              <w:jc w:val="left"/>
              <w:rPr/>
            </w:pPr>
            <w:r>
              <w:rPr/>
              <w:t> </w:t>
            </w:r>
          </w:p>
        </w:tc>
        <w:tc>
          <w:tcPr>
            <w:tcW w:w="9966" w:type="dxa"/>
            <w:tcBorders/>
            <w:vAlign w:val="center"/>
          </w:tcPr>
          <w:p>
            <w:pPr>
              <w:pStyle w:val="TableContents"/>
              <w:bidi w:val="0"/>
              <w:spacing w:before="0" w:after="283"/>
              <w:jc w:val="left"/>
              <w:rPr/>
            </w:pPr>
            <w:r>
              <w:rPr/>
              <w:t> </w:t>
            </w:r>
          </w:p>
        </w:tc>
      </w:tr>
      <w:tr>
        <w:trPr/>
        <w:tc>
          <w:tcPr>
            <w:tcW w:w="239" w:type="dxa"/>
            <w:tcBorders/>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(4)</w:t>
            </w:r>
          </w:p>
        </w:tc>
        <w:tc>
          <w:tcPr>
            <w:tcW w:w="9966" w:type="dxa"/>
            <w:tcBorders/>
            <w:vAlign w:val="center"/>
          </w:tcPr>
          <w:p>
            <w:pPr>
              <w:pStyle w:val="TableContents"/>
              <w:bidi w:val="0"/>
              <w:spacing w:before="0" w:after="0"/>
              <w:jc w:val="both"/>
              <w:rPr>
                <w:rFonts w:ascii="Times New Roman;Times;serif" w:hAnsi="Times New Roman;Times;serif"/>
              </w:rPr>
            </w:pPr>
            <w:r>
              <w:rPr>
                <w:rFonts w:ascii="Times New Roman;Times;serif" w:hAnsi="Times New Roman;Times;serif"/>
              </w:rPr>
              <w:t>Marcum did not provide any other services during the fiscal year.</w:t>
            </w:r>
          </w:p>
        </w:tc>
      </w:tr>
    </w:tbl>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Audit Committee is responsible for the appointment, compensation and oversight of the work of the independent registered public accounting firm and approves in advance any services to be performed by the independent registered public accounting firm, whether audit-related or not. The Audit Committee reviews each proposed engagement to determine whether the provision of services is compatible with maintaining the independence of the independent registered public accounting firm. Substantially all of the fees shown above were pre-approved by the Audit Committee.</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b/>
          <w:i/>
          <w:color w:val="000000"/>
          <w:sz w:val="20"/>
        </w:rPr>
      </w:pPr>
      <w:r>
        <w:rPr>
          <w:rFonts w:ascii="Times New Roman;Times;serif" w:hAnsi="Times New Roman;Times;serif"/>
          <w:b/>
          <w:i/>
          <w:color w:val="000000"/>
          <w:sz w:val="20"/>
        </w:rPr>
        <w:t>Vote Required</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b/>
          <w:color w:val="000000"/>
          <w:sz w:val="20"/>
        </w:rPr>
      </w:pPr>
      <w:r>
        <w:rPr>
          <w:rFonts w:ascii="Times New Roman;Times;serif" w:hAnsi="Times New Roman;Times;serif"/>
          <w:b/>
          <w:color w:val="000000"/>
          <w:sz w:val="20"/>
        </w:rPr>
        <w:t>The ratification of the selection of CBIZ CPAs P.C. as our independent registered public accounting firm for the fiscal year ending December 31, 2025 requires the affirmative vote of stockholders who hold a majority of the shares of common stock present online or represented by proxy at the meeting and entitled to vote.</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b/>
          <w:i/>
          <w:color w:val="000000"/>
          <w:sz w:val="20"/>
        </w:rPr>
      </w:pPr>
      <w:r>
        <w:rPr>
          <w:rFonts w:ascii="Times New Roman;Times;serif" w:hAnsi="Times New Roman;Times;serif"/>
          <w:b/>
          <w:i/>
          <w:color w:val="000000"/>
          <w:sz w:val="20"/>
        </w:rPr>
        <w:t>Recommendation</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b/>
          <w:color w:val="000000"/>
          <w:sz w:val="20"/>
        </w:rPr>
      </w:pPr>
      <w:r>
        <w:rPr>
          <w:rFonts w:ascii="Times New Roman;Times;serif" w:hAnsi="Times New Roman;Times;serif"/>
          <w:b/>
          <w:color w:val="000000"/>
          <w:sz w:val="20"/>
        </w:rPr>
        <w:t>The Board of Directors recommends a vote FOR the ratification of the selection of CBIZ CPAs P.C. as our independent registered public accounting firm for the fiscal year ending December 31, 2025.</w:t>
      </w: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PROPOSAL 3: ADVISORY VOTE ON THE COMPENSATION OF</w:t>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THE COMPANY’S NAMED EXECUTIVE OFFICERS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accordance with the rules of the SEC, we are providing our stockholders with the opportunity to cast a non-binding advisory vote on the compensation of our Named Executive Officers as disclosed pursuant to Item 402(m) through (q) of Regulation S-K, including the compensation tables and narrative discussion in this proxy statement.</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compensation structure established by our Compensation Committee is designed to attract and retain motivated executives who substantially contribute to our long-term success and the creation of stockholder value, to reward executives when we perform financially or operationally well, to align the financial interests of our executives with the interests of our stockholders, and to be competitive within our industry. We believe that our philosophy and practices have resulted in executive compensation decisions that are appropriate and that have benefited us over time.</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26</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are requesting stockholder approval of the compensation of our Named Executive Officers as disclosed in this proxy statement. This proposal, commonly known as a “say-on-pay” proposal, gives our stockholders the opportunity to express their views on our Named Executive Officer compensation. Because the stockholder vote is advisory, it is not binding on us or our Board of Directors. However, our Board and the Compensation Committee, which is responsible for designing and administering our executive compensation program, value the opinions that our stockholders express in their votes. The Compensation Committee will review the results of the stockholder votes on this “say-on-pay” proposal and consider whether to recommend any changes or modifications to our executive compensation policies and practices as a result of such votes.</w:t>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are asking our stockholders to indicate their support for our Named Executive Officer compensation through the following resolution:</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Times;serif" w:hAnsi="Times New Roman;Times;serif"/>
          <w:b/>
          <w:color w:val="000000"/>
          <w:sz w:val="20"/>
        </w:rPr>
        <w:t>RESOLVED</w:t>
      </w:r>
      <w:r>
        <w:rPr>
          <w:rFonts w:ascii="Times New Roman;Times;serif" w:hAnsi="Times New Roman;Times;serif"/>
          <w:color w:val="000000"/>
          <w:sz w:val="20"/>
        </w:rPr>
        <w:t>, that the stockholders approve the compensation paid to our Named Executive Officers, as disclosed pursuant to Item 402 of Regulation S-K, including the compensation tables and narrative discussion in this proxy statement.”</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b/>
          <w:i/>
          <w:color w:val="000000"/>
          <w:sz w:val="20"/>
        </w:rPr>
      </w:pPr>
      <w:r>
        <w:rPr>
          <w:rFonts w:ascii="Times New Roman;Times;serif" w:hAnsi="Times New Roman;Times;serif"/>
          <w:b/>
          <w:i/>
          <w:color w:val="000000"/>
          <w:sz w:val="20"/>
        </w:rPr>
        <w:t>Vote Required</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b/>
          <w:color w:val="000000"/>
          <w:sz w:val="20"/>
        </w:rPr>
      </w:pPr>
      <w:r>
        <w:rPr>
          <w:rFonts w:ascii="Times New Roman;Times;serif" w:hAnsi="Times New Roman;Times;serif"/>
          <w:b/>
          <w:color w:val="000000"/>
          <w:sz w:val="20"/>
        </w:rPr>
        <w:t>The affirmative vote of the stockholders who hold a majority of our shares of common stock present online or represented by proxy at the meeting and entitled to vote is required for approval of this proposal.</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b/>
          <w:i/>
          <w:color w:val="000000"/>
          <w:sz w:val="20"/>
        </w:rPr>
      </w:pPr>
      <w:r>
        <w:rPr>
          <w:rFonts w:ascii="Times New Roman;Times;serif" w:hAnsi="Times New Roman;Times;serif"/>
          <w:b/>
          <w:i/>
          <w:color w:val="000000"/>
          <w:sz w:val="20"/>
        </w:rPr>
        <w:t>Recommendation</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b/>
          <w:color w:val="000000"/>
          <w:sz w:val="20"/>
        </w:rPr>
      </w:pPr>
      <w:r>
        <w:rPr>
          <w:rFonts w:ascii="Times New Roman;Times;serif" w:hAnsi="Times New Roman;Times;serif"/>
          <w:b/>
          <w:color w:val="000000"/>
          <w:sz w:val="20"/>
        </w:rPr>
        <w:t>The Board of Directors recommends a vote FOR approval of the compensation of our Named Executive Officers as disclosed in this proxy statement.</w:t>
      </w: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PROPOSAL 4: ADVISORY VOTE ON THE FREQUENCY OF FUTURE ADVISORY VOTES ON EXECUTIVE COMPENSATION</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accordance with the rules of the SEC, we are also providing our stockholders with the opportunity to cast a non-binding advisory vote on how frequently we should seek an advisory vote on the compensation of our named executive officers. After careful consideration of this proposal, our Board determined that an advisory vote on executive compensation that occurs every year is the most appropriate option for us and, therefore, recommends that stockholders vote for future advisory votes on executive compensation to occur every year. In reaching its recommendation, our Board determined that an advisory vote every year would permit our compensation programs to be evaluated annually and provide the Board with stockholder input.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By voting on this proposal, stockholders may indicate whether they would prefer an advisory vote on executive officer compensation every one, two, or three years. Stockholders may also abstain from voting. The option that receives the most votes cast at the 2025 Annual Meeting of Stockholders will be considered by the Board in determining the preferred frequency with which we will hold a stockholder vote to approve the compensation of our named executive officers.</w:t>
      </w:r>
    </w:p>
    <w:p>
      <w:pPr>
        <w:pStyle w:val="TextBody"/>
        <w:bidi w:val="0"/>
        <w:spacing w:before="0" w:after="0"/>
        <w:jc w:val="both"/>
        <w:rPr>
          <w:color w:val="000000"/>
        </w:rPr>
      </w:pPr>
      <w:r>
        <w:rPr>
          <w:color w:val="000000"/>
        </w:rPr>
        <w:t> </w:t>
      </w:r>
    </w:p>
    <w:p>
      <w:pPr>
        <w:pStyle w:val="TextBody"/>
        <w:bidi w:val="0"/>
        <w:spacing w:before="200" w:after="200"/>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27</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Because this is an advisory vote and not binding, the Board may decide that it is in the best interest of our stockholders and us to hold an advisory vote on the compensation of our named executive officers more or less frequently than the frequency approved by our stockholders. However, our Board and the Compensation Committee value the opinions expressed by our stockholders in their vote on this proposal and will consider the option that receives the most votes in determining the frequency of future votes on the compensation of our named executive officers.</w:t>
      </w:r>
    </w:p>
    <w:p>
      <w:pPr>
        <w:pStyle w:val="TextBody"/>
        <w:bidi w:val="0"/>
        <w:spacing w:before="0" w:after="0"/>
        <w:jc w:val="both"/>
        <w:rPr>
          <w:color w:val="000000"/>
        </w:rPr>
      </w:pPr>
      <w:r>
        <w:rPr>
          <w:color w:val="000000"/>
        </w:rPr>
        <w:t> </w:t>
      </w:r>
    </w:p>
    <w:p>
      <w:pPr>
        <w:pStyle w:val="TextBody"/>
        <w:bidi w:val="0"/>
        <w:spacing w:before="0" w:after="0"/>
        <w:ind w:left="0" w:right="0" w:hanging="0"/>
        <w:jc w:val="left"/>
        <w:rPr>
          <w:color w:val="000000"/>
        </w:rPr>
      </w:pPr>
      <w:r>
        <w:rPr>
          <w:color w:val="000000"/>
        </w:rPr>
        <w:t>  </w:t>
      </w:r>
      <w:r>
        <w:rPr>
          <w:rFonts w:ascii="Times New Roman;Times;serif" w:hAnsi="Times New Roman;Times;serif"/>
          <w:b/>
          <w:i/>
          <w:color w:val="000000"/>
          <w:sz w:val="20"/>
        </w:rPr>
        <w:t>Recommendation</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Times;serif" w:hAnsi="Times New Roman;Times;serif"/>
          <w:b/>
          <w:color w:val="000000"/>
          <w:sz w:val="20"/>
        </w:rPr>
      </w:pPr>
      <w:r>
        <w:rPr>
          <w:rFonts w:ascii="Times New Roman;Times;serif" w:hAnsi="Times New Roman;Times;serif"/>
          <w:b/>
          <w:color w:val="000000"/>
          <w:sz w:val="20"/>
        </w:rPr>
        <w:t>The Board recommends a vote FOR a frequency of EVERY ONE YEAR regarding the frequency of future advisory votes to approve executive compensation.</w:t>
      </w: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STOCKHOLDER PROPOSALS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Stockholder proposals intended to be presented at our next annual meeting of stockholders pursuant to the provisions of Rule 14a-8 of the Securities and Exchange Commission, promulgated under the Exchange Act, must be received at our offices in Kingston, New York by February 26, 2026, for inclusion in our proxy statement and form of proxy relating to such meeting.</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following requirements with respect to stockholder proposals and stockholder nominees to our Board of Directors are included in our By-Laws.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b/>
          <w:i/>
          <w:color w:val="000000"/>
          <w:sz w:val="20"/>
        </w:rPr>
      </w:pPr>
      <w:r>
        <w:rPr>
          <w:rFonts w:ascii="Times New Roman;Times;serif" w:hAnsi="Times New Roman;Times;serif"/>
          <w:b/>
          <w:i/>
          <w:color w:val="000000"/>
          <w:sz w:val="20"/>
        </w:rPr>
        <w:t>Stockholder Proposals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order for a stockholder to make a proposal at an annual meeting of stockholders, under our By-Laws, timely notice must be received by us in advance of the meeting. To be timely, the proposal must be received by our Secretary at our principal executive offices (as provided below) on a date which is not less than 60 days nor more than 90 days prior to the date which is one year from the date of the mailing of the notice regarding the availability of proxy materials for the prior year’s annual meeting of stockholders. If during the prior year we did not hold an annual meeting, or if the date of the meeting for which a stockholder intends to submit a proposal has changed by more than 30 days from the date of the meeting in the prior year, then the notice must be received a reasonable time before we mail the notice regarding the availability of proxy materials for the current year. A stockholder’s notice must set forth as to each matter the stockholder proposes to bring before the annual meeting certain information regarding the proposal, including the following:</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12" w:name="z2833edf860ae480fac936dc91eb81058"/>
      <w:bookmarkStart w:id="113" w:name="z2833edf860ae480fac936dc91eb81058"/>
      <w:bookmarkEnd w:id="113"/>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0"/>
              <w:ind w:left="900" w:right="0" w:hanging="0"/>
              <w:jc w:val="left"/>
              <w:rPr/>
            </w:pPr>
            <w:r>
              <w:rPr/>
              <w:t>•</w:t>
            </w:r>
          </w:p>
        </w:tc>
        <w:tc>
          <w:tcPr>
            <w:tcW w:w="10080" w:type="dxa"/>
            <w:tcBorders/>
            <w:vAlign w:val="center"/>
          </w:tcPr>
          <w:p>
            <w:pPr>
              <w:pStyle w:val="TableContents"/>
              <w:bidi w:val="0"/>
              <w:spacing w:before="0" w:after="0"/>
              <w:jc w:val="both"/>
              <w:rPr>
                <w:rFonts w:ascii="Times New Roman;Times;serif" w:hAnsi="Times New Roman;Times;serif"/>
              </w:rPr>
            </w:pPr>
            <w:r>
              <w:rPr>
                <w:rFonts w:ascii="Times New Roman;Times;serif" w:hAnsi="Times New Roman;Times;serif"/>
              </w:rPr>
              <w:t>a brief description of the business desired to be brought before the meeting and the reasons for conducting such business at such meeting;</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14" w:name="z830d5fe7888a42d8841909bdf592064f"/>
      <w:bookmarkStart w:id="115" w:name="z830d5fe7888a42d8841909bdf592064f"/>
      <w:bookmarkEnd w:id="115"/>
    </w:p>
    <w:tbl>
      <w:tblPr>
        <w:tblW w:w="6355" w:type="dxa"/>
        <w:jc w:val="left"/>
        <w:tblInd w:w="0" w:type="dxa"/>
        <w:tblLayout w:type="fixed"/>
        <w:tblCellMar>
          <w:top w:w="0" w:type="dxa"/>
          <w:left w:w="0" w:type="dxa"/>
          <w:bottom w:w="0" w:type="dxa"/>
          <w:right w:w="0" w:type="dxa"/>
        </w:tblCellMar>
      </w:tblPr>
      <w:tblGrid>
        <w:gridCol w:w="125"/>
        <w:gridCol w:w="6230"/>
      </w:tblGrid>
      <w:tr>
        <w:trPr/>
        <w:tc>
          <w:tcPr>
            <w:tcW w:w="125" w:type="dxa"/>
            <w:tcBorders/>
            <w:vAlign w:val="center"/>
          </w:tcPr>
          <w:p>
            <w:pPr>
              <w:pStyle w:val="TableContents"/>
              <w:bidi w:val="0"/>
              <w:spacing w:before="0" w:after="0"/>
              <w:ind w:left="900" w:right="0" w:hanging="0"/>
              <w:jc w:val="left"/>
              <w:rPr/>
            </w:pPr>
            <w:r>
              <w:rPr/>
              <w:t>•</w:t>
            </w:r>
          </w:p>
        </w:tc>
        <w:tc>
          <w:tcPr>
            <w:tcW w:w="6230" w:type="dxa"/>
            <w:tcBorders/>
            <w:vAlign w:val="center"/>
          </w:tcPr>
          <w:p>
            <w:pPr>
              <w:pStyle w:val="TableContents"/>
              <w:bidi w:val="0"/>
              <w:spacing w:before="0" w:after="0"/>
              <w:jc w:val="both"/>
              <w:rPr>
                <w:rFonts w:ascii="Times New Roman;Times;serif" w:hAnsi="Times New Roman;Times;serif"/>
              </w:rPr>
            </w:pPr>
            <w:r>
              <w:rPr>
                <w:rFonts w:ascii="Times New Roman;Times;serif" w:hAnsi="Times New Roman;Times;serif"/>
              </w:rPr>
              <w:t>the name and address of the stockholder proposing such business;</w:t>
            </w:r>
          </w:p>
        </w:tc>
      </w:tr>
    </w:tbl>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28</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116" w:name="z0d568e6f84aa4840a8fe9bad2e82dcf8"/>
      <w:bookmarkStart w:id="117" w:name="z0d568e6f84aa4840a8fe9bad2e82dcf8"/>
      <w:bookmarkEnd w:id="117"/>
    </w:p>
    <w:tbl>
      <w:tblPr>
        <w:tblW w:w="8680" w:type="dxa"/>
        <w:jc w:val="left"/>
        <w:tblInd w:w="0" w:type="dxa"/>
        <w:tblLayout w:type="fixed"/>
        <w:tblCellMar>
          <w:top w:w="0" w:type="dxa"/>
          <w:left w:w="0" w:type="dxa"/>
          <w:bottom w:w="0" w:type="dxa"/>
          <w:right w:w="0" w:type="dxa"/>
        </w:tblCellMar>
      </w:tblPr>
      <w:tblGrid>
        <w:gridCol w:w="125"/>
        <w:gridCol w:w="8555"/>
      </w:tblGrid>
      <w:tr>
        <w:trPr/>
        <w:tc>
          <w:tcPr>
            <w:tcW w:w="125" w:type="dxa"/>
            <w:tcBorders/>
            <w:vAlign w:val="center"/>
          </w:tcPr>
          <w:p>
            <w:pPr>
              <w:pStyle w:val="TableContents"/>
              <w:bidi w:val="0"/>
              <w:spacing w:before="0" w:after="0"/>
              <w:ind w:left="900" w:right="0" w:hanging="0"/>
              <w:jc w:val="left"/>
              <w:rPr/>
            </w:pPr>
            <w:r>
              <w:rPr/>
              <w:t>•</w:t>
            </w:r>
          </w:p>
        </w:tc>
        <w:tc>
          <w:tcPr>
            <w:tcW w:w="8555" w:type="dxa"/>
            <w:tcBorders/>
            <w:vAlign w:val="center"/>
          </w:tcPr>
          <w:p>
            <w:pPr>
              <w:pStyle w:val="TableContents"/>
              <w:bidi w:val="0"/>
              <w:spacing w:before="0" w:after="0"/>
              <w:jc w:val="both"/>
              <w:rPr>
                <w:rFonts w:ascii="Times New Roman;Times;serif" w:hAnsi="Times New Roman;Times;serif"/>
              </w:rPr>
            </w:pPr>
            <w:r>
              <w:rPr>
                <w:rFonts w:ascii="Times New Roman;Times;serif" w:hAnsi="Times New Roman;Times;serif"/>
              </w:rPr>
              <w:t>the class and number of our shares which are beneficially owned by such stockholder;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18" w:name="z6f3c30528fcb41a5a5fbc32675a93d0b"/>
      <w:bookmarkStart w:id="119" w:name="z6f3c30528fcb41a5a5fbc32675a93d0b"/>
      <w:bookmarkEnd w:id="119"/>
    </w:p>
    <w:tbl>
      <w:tblPr>
        <w:tblW w:w="5665" w:type="dxa"/>
        <w:jc w:val="left"/>
        <w:tblInd w:w="0" w:type="dxa"/>
        <w:tblLayout w:type="fixed"/>
        <w:tblCellMar>
          <w:top w:w="0" w:type="dxa"/>
          <w:left w:w="0" w:type="dxa"/>
          <w:bottom w:w="0" w:type="dxa"/>
          <w:right w:w="0" w:type="dxa"/>
        </w:tblCellMar>
      </w:tblPr>
      <w:tblGrid>
        <w:gridCol w:w="125"/>
        <w:gridCol w:w="5540"/>
      </w:tblGrid>
      <w:tr>
        <w:trPr/>
        <w:tc>
          <w:tcPr>
            <w:tcW w:w="125" w:type="dxa"/>
            <w:tcBorders/>
            <w:vAlign w:val="center"/>
          </w:tcPr>
          <w:p>
            <w:pPr>
              <w:pStyle w:val="TableContents"/>
              <w:bidi w:val="0"/>
              <w:spacing w:before="0" w:after="0"/>
              <w:ind w:left="900" w:right="0" w:hanging="0"/>
              <w:jc w:val="left"/>
              <w:rPr/>
            </w:pPr>
            <w:r>
              <w:rPr/>
              <w:t>•</w:t>
            </w:r>
          </w:p>
        </w:tc>
        <w:tc>
          <w:tcPr>
            <w:tcW w:w="5540" w:type="dxa"/>
            <w:tcBorders/>
            <w:vAlign w:val="center"/>
          </w:tcPr>
          <w:p>
            <w:pPr>
              <w:pStyle w:val="TableContents"/>
              <w:bidi w:val="0"/>
              <w:spacing w:before="0" w:after="0"/>
              <w:jc w:val="both"/>
              <w:rPr>
                <w:rFonts w:ascii="Times New Roman;Times;serif" w:hAnsi="Times New Roman;Times;serif"/>
              </w:rPr>
            </w:pPr>
            <w:r>
              <w:rPr>
                <w:rFonts w:ascii="Times New Roman;Times;serif" w:hAnsi="Times New Roman;Times;serif"/>
              </w:rPr>
              <w:t>any material interest of such stockholder in such business. </w:t>
            </w:r>
          </w:p>
        </w:tc>
      </w:tr>
    </w:tbl>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b/>
          <w:i/>
          <w:color w:val="000000"/>
          <w:sz w:val="20"/>
        </w:rPr>
      </w:pPr>
      <w:r>
        <w:rPr>
          <w:rFonts w:ascii="Times New Roman;Times;serif" w:hAnsi="Times New Roman;Times;serif"/>
          <w:b/>
          <w:i/>
          <w:color w:val="000000"/>
          <w:sz w:val="20"/>
        </w:rPr>
        <w:t>Stockholder Nominees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order for a stockholder to nominate a candidate for director, under our By-Laws, timely notice of the nomination must be received by us in advance of the meeting. To be timely, the notice must be received at our principal executive offices (as provided below) not less than 60 days nor more than 90 days prior to the meeting; however, if less than 70 days’ notice of the date of the meeting is given to stockholders and public disclosure of the meeting date, pursuant to a press release, is either not made at all or is made less than 70 days prior to the meeting date, notice by a stockholder to be timely made must be so received no later than the close of business on the tenth day following the earlier of the following:</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20" w:name="z0f828604f1614f2b816acf7242235582"/>
      <w:bookmarkStart w:id="121" w:name="z0f828604f1614f2b816acf7242235582"/>
      <w:bookmarkEnd w:id="121"/>
    </w:p>
    <w:tbl>
      <w:tblPr>
        <w:tblW w:w="8935" w:type="dxa"/>
        <w:jc w:val="left"/>
        <w:tblInd w:w="0" w:type="dxa"/>
        <w:tblLayout w:type="fixed"/>
        <w:tblCellMar>
          <w:top w:w="0" w:type="dxa"/>
          <w:left w:w="0" w:type="dxa"/>
          <w:bottom w:w="0" w:type="dxa"/>
          <w:right w:w="0" w:type="dxa"/>
        </w:tblCellMar>
      </w:tblPr>
      <w:tblGrid>
        <w:gridCol w:w="125"/>
        <w:gridCol w:w="8810"/>
      </w:tblGrid>
      <w:tr>
        <w:trPr/>
        <w:tc>
          <w:tcPr>
            <w:tcW w:w="125" w:type="dxa"/>
            <w:tcBorders/>
            <w:vAlign w:val="center"/>
          </w:tcPr>
          <w:p>
            <w:pPr>
              <w:pStyle w:val="TableContents"/>
              <w:bidi w:val="0"/>
              <w:spacing w:before="0" w:after="0"/>
              <w:ind w:left="1080" w:right="0" w:hanging="0"/>
              <w:jc w:val="left"/>
              <w:rPr/>
            </w:pPr>
            <w:r>
              <w:rPr/>
              <w:t>•</w:t>
            </w:r>
          </w:p>
        </w:tc>
        <w:tc>
          <w:tcPr>
            <w:tcW w:w="8810" w:type="dxa"/>
            <w:tcBorders/>
            <w:vAlign w:val="center"/>
          </w:tcPr>
          <w:p>
            <w:pPr>
              <w:pStyle w:val="TableContents"/>
              <w:bidi w:val="0"/>
              <w:spacing w:before="0" w:after="0"/>
              <w:jc w:val="both"/>
              <w:rPr>
                <w:rFonts w:ascii="Times New Roman;Times;serif" w:hAnsi="Times New Roman;Times;serif"/>
              </w:rPr>
            </w:pPr>
            <w:r>
              <w:rPr>
                <w:rFonts w:ascii="Times New Roman;Times;serif" w:hAnsi="Times New Roman;Times;serif"/>
              </w:rPr>
              <w:t>the day on which the notice of the date of the meeting was made available to stockholders, or</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2" w:name="z7c5f0aa733f046e1af05bac7fb89ba65"/>
      <w:bookmarkStart w:id="123" w:name="z7c5f0aa733f046e1af05bac7fb89ba65"/>
      <w:bookmarkEnd w:id="123"/>
    </w:p>
    <w:tbl>
      <w:tblPr>
        <w:tblW w:w="6865" w:type="dxa"/>
        <w:jc w:val="left"/>
        <w:tblInd w:w="0" w:type="dxa"/>
        <w:tblLayout w:type="fixed"/>
        <w:tblCellMar>
          <w:top w:w="0" w:type="dxa"/>
          <w:left w:w="0" w:type="dxa"/>
          <w:bottom w:w="0" w:type="dxa"/>
          <w:right w:w="0" w:type="dxa"/>
        </w:tblCellMar>
      </w:tblPr>
      <w:tblGrid>
        <w:gridCol w:w="125"/>
        <w:gridCol w:w="6740"/>
      </w:tblGrid>
      <w:tr>
        <w:trPr/>
        <w:tc>
          <w:tcPr>
            <w:tcW w:w="125" w:type="dxa"/>
            <w:tcBorders/>
            <w:vAlign w:val="center"/>
          </w:tcPr>
          <w:p>
            <w:pPr>
              <w:pStyle w:val="TableContents"/>
              <w:bidi w:val="0"/>
              <w:spacing w:before="0" w:after="0"/>
              <w:ind w:left="1080" w:right="0" w:hanging="0"/>
              <w:jc w:val="left"/>
              <w:rPr/>
            </w:pPr>
            <w:r>
              <w:rPr/>
              <w:t>•</w:t>
            </w:r>
          </w:p>
        </w:tc>
        <w:tc>
          <w:tcPr>
            <w:tcW w:w="6740" w:type="dxa"/>
            <w:tcBorders/>
            <w:vAlign w:val="center"/>
          </w:tcPr>
          <w:p>
            <w:pPr>
              <w:pStyle w:val="TableContents"/>
              <w:bidi w:val="0"/>
              <w:spacing w:before="0" w:after="0"/>
              <w:jc w:val="both"/>
              <w:rPr>
                <w:rFonts w:ascii="Times New Roman;Times;serif" w:hAnsi="Times New Roman;Times;serif"/>
              </w:rPr>
            </w:pPr>
            <w:r>
              <w:rPr>
                <w:rFonts w:ascii="Times New Roman;Times;serif" w:hAnsi="Times New Roman;Times;serif"/>
              </w:rPr>
              <w:t>the day on which such public disclosure of the meeting date was made.</w:t>
            </w:r>
          </w:p>
        </w:tc>
      </w:tr>
    </w:tbl>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stockholder sending the notice of nomination must describe various matters, including such information as: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24" w:name="zed47f108bb9541ff9d69f3873b7f309d"/>
      <w:bookmarkStart w:id="125" w:name="zed47f108bb9541ff9d69f3873b7f309d"/>
      <w:bookmarkEnd w:id="125"/>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0"/>
              <w:ind w:left="1080" w:right="0" w:hanging="0"/>
              <w:jc w:val="left"/>
              <w:rPr/>
            </w:pPr>
            <w:r>
              <w:rPr/>
              <w:t>•</w:t>
            </w:r>
          </w:p>
        </w:tc>
        <w:tc>
          <w:tcPr>
            <w:tcW w:w="10080" w:type="dxa"/>
            <w:tcBorders/>
            <w:vAlign w:val="center"/>
          </w:tcPr>
          <w:p>
            <w:pPr>
              <w:pStyle w:val="TableContents"/>
              <w:bidi w:val="0"/>
              <w:spacing w:before="0" w:after="0"/>
              <w:jc w:val="both"/>
              <w:rPr>
                <w:rFonts w:ascii="Times New Roman;Times;serif" w:hAnsi="Times New Roman;Times;serif"/>
              </w:rPr>
            </w:pPr>
            <w:r>
              <w:rPr>
                <w:rFonts w:ascii="Times New Roman;Times;serif" w:hAnsi="Times New Roman;Times;serif"/>
              </w:rPr>
              <w:t>the name, age, business and residential addresses, occupation or employment and shares held by the nominee;</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6" w:name="z83d58af7bae243c9887942c5d9a6384e"/>
      <w:bookmarkStart w:id="127" w:name="z83d58af7bae243c9887942c5d9a6384e"/>
      <w:bookmarkEnd w:id="127"/>
    </w:p>
    <w:tbl>
      <w:tblPr>
        <w:tblW w:w="9295" w:type="dxa"/>
        <w:jc w:val="left"/>
        <w:tblInd w:w="0" w:type="dxa"/>
        <w:tblLayout w:type="fixed"/>
        <w:tblCellMar>
          <w:top w:w="0" w:type="dxa"/>
          <w:left w:w="0" w:type="dxa"/>
          <w:bottom w:w="0" w:type="dxa"/>
          <w:right w:w="0" w:type="dxa"/>
        </w:tblCellMar>
      </w:tblPr>
      <w:tblGrid>
        <w:gridCol w:w="125"/>
        <w:gridCol w:w="9170"/>
      </w:tblGrid>
      <w:tr>
        <w:trPr/>
        <w:tc>
          <w:tcPr>
            <w:tcW w:w="125" w:type="dxa"/>
            <w:tcBorders/>
            <w:vAlign w:val="center"/>
          </w:tcPr>
          <w:p>
            <w:pPr>
              <w:pStyle w:val="TableContents"/>
              <w:bidi w:val="0"/>
              <w:spacing w:before="0" w:after="0"/>
              <w:ind w:left="1080" w:right="0" w:hanging="0"/>
              <w:jc w:val="left"/>
              <w:rPr/>
            </w:pPr>
            <w:r>
              <w:rPr/>
              <w:t>•</w:t>
            </w:r>
          </w:p>
        </w:tc>
        <w:tc>
          <w:tcPr>
            <w:tcW w:w="9170" w:type="dxa"/>
            <w:tcBorders/>
            <w:vAlign w:val="center"/>
          </w:tcPr>
          <w:p>
            <w:pPr>
              <w:pStyle w:val="TableContents"/>
              <w:bidi w:val="0"/>
              <w:spacing w:before="0" w:after="0"/>
              <w:jc w:val="both"/>
              <w:rPr>
                <w:rFonts w:ascii="Times New Roman;Times;serif" w:hAnsi="Times New Roman;Times;serif"/>
              </w:rPr>
            </w:pPr>
            <w:r>
              <w:rPr>
                <w:rFonts w:ascii="Times New Roman;Times;serif" w:hAnsi="Times New Roman;Times;serif"/>
              </w:rPr>
              <w:t>any other information relating to such nominee required to be disclosed in a proxy statement;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8" w:name="zf57725cb375544b8b445f31d912a7825"/>
      <w:bookmarkStart w:id="129" w:name="zf57725cb375544b8b445f31d912a7825"/>
      <w:bookmarkEnd w:id="129"/>
    </w:p>
    <w:tbl>
      <w:tblPr>
        <w:tblW w:w="6250" w:type="dxa"/>
        <w:jc w:val="left"/>
        <w:tblInd w:w="0" w:type="dxa"/>
        <w:tblLayout w:type="fixed"/>
        <w:tblCellMar>
          <w:top w:w="0" w:type="dxa"/>
          <w:left w:w="0" w:type="dxa"/>
          <w:bottom w:w="0" w:type="dxa"/>
          <w:right w:w="0" w:type="dxa"/>
        </w:tblCellMar>
      </w:tblPr>
      <w:tblGrid>
        <w:gridCol w:w="125"/>
        <w:gridCol w:w="6125"/>
      </w:tblGrid>
      <w:tr>
        <w:trPr/>
        <w:tc>
          <w:tcPr>
            <w:tcW w:w="125" w:type="dxa"/>
            <w:tcBorders/>
            <w:vAlign w:val="center"/>
          </w:tcPr>
          <w:p>
            <w:pPr>
              <w:pStyle w:val="TableContents"/>
              <w:bidi w:val="0"/>
              <w:spacing w:before="0" w:after="0"/>
              <w:ind w:left="1080" w:right="0" w:hanging="0"/>
              <w:jc w:val="left"/>
              <w:rPr/>
            </w:pPr>
            <w:r>
              <w:rPr/>
              <w:t>•</w:t>
            </w:r>
          </w:p>
        </w:tc>
        <w:tc>
          <w:tcPr>
            <w:tcW w:w="6125" w:type="dxa"/>
            <w:tcBorders/>
            <w:vAlign w:val="center"/>
          </w:tcPr>
          <w:p>
            <w:pPr>
              <w:pStyle w:val="TableContents"/>
              <w:bidi w:val="0"/>
              <w:spacing w:before="0" w:after="0"/>
              <w:jc w:val="both"/>
              <w:rPr>
                <w:rFonts w:ascii="Times New Roman;Times;serif" w:hAnsi="Times New Roman;Times;serif"/>
              </w:rPr>
            </w:pPr>
            <w:r>
              <w:rPr>
                <w:rFonts w:ascii="Times New Roman;Times;serif" w:hAnsi="Times New Roman;Times;serif"/>
              </w:rPr>
              <w:t>the name, address and number of shares held by the stockholder.</w:t>
            </w:r>
          </w:p>
        </w:tc>
      </w:tr>
    </w:tbl>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These requirements are separate from and in addition to the requirements a stockholder must meet to have a proposal included in our proxy statement.  In addition, to comply with the universal proxy rules, stockholders who intend to solicit proxies in support of director nominees other than the Company’s nominees must comply with the additional requirements of SEC Rule 14a-19, as described below.</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Any notice given pursuant to the foregoing requirements must be sent to our Corporate Secretary at 120 Wood Road, Kingston, New York 12401. </w:t>
      </w:r>
      <w:r>
        <w:rPr>
          <w:rFonts w:ascii="Times New Roman;Times;serif" w:hAnsi="Times New Roman;Times;serif"/>
          <w:b/>
          <w:color w:val="000000"/>
          <w:sz w:val="20"/>
        </w:rPr>
        <w:t>The foregoing is only a summary of the provisions of our By-Laws that relate to stockholder proposals and stockholder nominations for director. Any stockholder desiring a copy of our By-Laws will be furnished one without charge upon receipt of a written request therefor.</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29</w:t>
      </w:r>
    </w:p>
    <w:p>
      <w:pPr>
        <w:pStyle w:val="HorizontalLine"/>
        <w:pBdr>
          <w:bottom w:val="single" w:sz="12" w:space="0" w:color="808080"/>
        </w:pBdr>
        <w:bidi w:val="0"/>
        <w:spacing w:before="200" w:after="200"/>
        <w:jc w:val="left"/>
        <w:rPr/>
      </w:pPr>
      <w:r>
        <w:rPr/>
      </w:r>
    </w:p>
    <w:p>
      <w:pPr>
        <w:pStyle w:val="TextBody"/>
        <w:bidi w:val="0"/>
        <w:spacing w:before="0" w:after="240"/>
        <w:jc w:val="left"/>
        <w:rPr/>
      </w:pPr>
      <w:r>
        <w:rPr/>
      </w:r>
    </w:p>
    <w:p>
      <w:pPr>
        <w:pStyle w:val="TextBody"/>
        <w:bidi w:val="0"/>
        <w:spacing w:before="0" w:after="240"/>
        <w:jc w:val="both"/>
        <w:rPr>
          <w:rFonts w:ascii="Times New Roman;Times;serif" w:hAnsi="Times New Roman;Times;serif"/>
          <w:b/>
          <w:i/>
          <w:color w:val="000000"/>
          <w:sz w:val="20"/>
        </w:rPr>
      </w:pPr>
      <w:r>
        <w:rPr>
          <w:rFonts w:ascii="Times New Roman;Times;serif" w:hAnsi="Times New Roman;Times;serif"/>
          <w:b/>
          <w:i/>
          <w:color w:val="000000"/>
          <w:sz w:val="20"/>
        </w:rPr>
        <w:t>Universal Proxy Rules</w:t>
      </w:r>
    </w:p>
    <w:p>
      <w:pPr>
        <w:pStyle w:val="TextBody"/>
        <w:bidi w:val="0"/>
        <w:spacing w:before="0" w:after="24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addition to satisfying the requirements under our By-Laws, in order to comply with the SEC’s universal proxy rules, stockholders who intend to solicit proxies in support of director nominees, other than the Company’s nominees, must provide notice that sets forth the information required by Rule 14a-19 under the Exchange Act, which notice must be postmarked or transmitted electronically to the Company at our principal executive offices no later than 60 days prior to the anniversary date of this annual meeting of stockholders (i.e., for our 2026 annual meeting of stockholders, no later than June 7, 2026). However, if the date of our 2026 annual meeting of stockholders is changed by more than 30 calendar days from the anniversary date of this annual meeting, then notice must be provided by the later of 60 calendar days prior to the date of our 2026 annual meeting of stockholders and the 10th calendar day following the day on which public announcement of the date of our 2026 annual meeting of stockholders is first made.</w:t>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OTHER BUSINESS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While the accompanying Notice of Annual Meeting of Stockholders provides for the transaction of such other business as may properly come before the meeting, we have no knowledge of any matters to be presented at the meeting other than those listed as Proposals 1, 2, 3 and 4 in the notice. However, the enclosed proxy gives discretionary authority in the event that any other matters should be presented.</w:t>
      </w: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FORM 10-K</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This proxy statement is accompanied by a copy of our Annual Report on Form 10-K for the fiscal year ended December 31, 2024 (excluding exhibits). We may charge a fee equal to our reasonable expenses in furnishing the exhibits.</w:t>
      </w:r>
    </w:p>
    <w:p>
      <w:pPr>
        <w:pStyle w:val="TextBody"/>
        <w:bidi w:val="0"/>
        <w:spacing w:before="0" w:after="0"/>
        <w:jc w:val="left"/>
        <w:rPr/>
      </w:pPr>
      <w:r>
        <w:rPr/>
      </w:r>
    </w:p>
    <w:p>
      <w:pPr>
        <w:pStyle w:val="TextBody"/>
        <w:bidi w:val="0"/>
        <w:spacing w:before="0" w:after="0"/>
        <w:ind w:left="3060" w:right="0" w:firstLine="2700"/>
        <w:jc w:val="both"/>
        <w:rPr>
          <w:rFonts w:ascii="Times New Roman;Times;serif" w:hAnsi="Times New Roman;Times;serif"/>
          <w:color w:val="000000"/>
          <w:sz w:val="20"/>
        </w:rPr>
      </w:pPr>
      <w:r>
        <w:rPr>
          <w:rFonts w:ascii="Times New Roman;Times;serif" w:hAnsi="Times New Roman;Times;serif"/>
          <w:color w:val="000000"/>
          <w:sz w:val="20"/>
        </w:rPr>
        <w:t>Meryl S. Golden</w:t>
      </w:r>
    </w:p>
    <w:p>
      <w:pPr>
        <w:pStyle w:val="TextBody"/>
        <w:bidi w:val="0"/>
        <w:spacing w:before="0" w:after="0"/>
        <w:ind w:left="0" w:right="0" w:firstLine="5760"/>
        <w:jc w:val="both"/>
        <w:rPr>
          <w:rFonts w:ascii="Times New Roman;Times;serif" w:hAnsi="Times New Roman;Times;serif"/>
          <w:color w:val="000000"/>
          <w:sz w:val="20"/>
        </w:rPr>
      </w:pPr>
      <w:r>
        <w:rPr>
          <w:rFonts w:ascii="Times New Roman;Times;serif" w:hAnsi="Times New Roman;Times;serif"/>
          <w:color w:val="000000"/>
          <w:sz w:val="20"/>
        </w:rPr>
        <w:t>Chief Executive Officer</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Kingston, New York</w:t>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June 26, 2025</w:t>
      </w:r>
    </w:p>
    <w:p>
      <w:pPr>
        <w:pStyle w:val="TextBody"/>
        <w:bidi w:val="0"/>
        <w:spacing w:before="0" w:after="0"/>
        <w:jc w:val="both"/>
        <w:rPr>
          <w:rFonts w:ascii="Times New Roman;Times;serif" w:hAnsi="Times New Roman;Times;serif"/>
        </w:rPr>
      </w:pPr>
      <w:r>
        <w:rPr>
          <w:rFonts w:ascii="Times New Roman;Times;serif" w:hAnsi="Times New Roman;Times;serif"/>
        </w:rPr>
      </w:r>
    </w:p>
    <w:p>
      <w:pPr>
        <w:pStyle w:val="TextBody"/>
        <w:bidi w:val="0"/>
        <w:spacing w:before="0" w:after="0"/>
        <w:jc w:val="both"/>
        <w:rPr>
          <w:rFonts w:ascii="Times New Roman;Times;serif" w:hAnsi="Times New Roman;Times;serif"/>
        </w:rPr>
      </w:pPr>
      <w:r>
        <w:rPr>
          <w:rFonts w:ascii="Times New Roman;Times;serif" w:hAnsi="Times New Roman;Times;serif"/>
        </w:rPr>
      </w:r>
    </w:p>
    <w:p>
      <w:pPr>
        <w:pStyle w:val="TextBody"/>
        <w:bidi w:val="0"/>
        <w:spacing w:before="200" w:after="200"/>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30</w:t>
      </w:r>
    </w:p>
    <w:p>
      <w:pPr>
        <w:pStyle w:val="HorizontalLine"/>
        <w:pBdr>
          <w:bottom w:val="single" w:sz="12" w:space="0" w:color="808080"/>
        </w:pBdr>
        <w:bidi w:val="0"/>
        <w:spacing w:before="200" w:after="200"/>
        <w:jc w:val="left"/>
        <w:rPr/>
      </w:pPr>
      <w:r>
        <w:rPr/>
      </w:r>
    </w:p>
    <w:p>
      <w:pPr>
        <w:pStyle w:val="TextBody"/>
        <w:bidi w:val="0"/>
        <w:spacing w:before="0" w:after="0"/>
        <w:jc w:val="left"/>
        <w:rPr>
          <w:color w:val="000000"/>
        </w:rPr>
      </w:pPr>
      <w:r>
        <w:rPr>
          <w:color w:val="000000"/>
        </w:rPr>
        <w:drawing>
          <wp:inline distT="0" distB="0" distL="0" distR="0">
            <wp:extent cx="7620000" cy="9858375"/>
            <wp:effectExtent l="0" t="0" r="0" b="0"/>
            <wp:docPr id="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1" descr=""/>
                    <pic:cNvPicPr>
                      <a:picLocks noChangeAspect="1" noChangeArrowheads="1"/>
                    </pic:cNvPicPr>
                  </pic:nvPicPr>
                  <pic:blipFill>
                    <a:blip r:embed="rId2"/>
                    <a:stretch>
                      <a:fillRect/>
                    </a:stretch>
                  </pic:blipFill>
                  <pic:spPr bwMode="auto">
                    <a:xfrm>
                      <a:off x="0" y="0"/>
                      <a:ext cx="7620000" cy="9858375"/>
                    </a:xfrm>
                    <a:prstGeom prst="rect">
                      <a:avLst/>
                    </a:prstGeom>
                  </pic:spPr>
                </pic:pic>
              </a:graphicData>
            </a:graphic>
          </wp:inline>
        </w:drawing>
      </w:r>
    </w:p>
    <w:p>
      <w:pPr>
        <w:pStyle w:val="HorizontalLine"/>
        <w:pBdr>
          <w:bottom w:val="single" w:sz="12" w:space="0" w:color="808080"/>
        </w:pBdr>
        <w:bidi w:val="0"/>
        <w:spacing w:before="200" w:after="200"/>
        <w:jc w:val="left"/>
        <w:rPr/>
      </w:pPr>
      <w:r>
        <w:rPr/>
      </w:r>
    </w:p>
    <w:p>
      <w:pPr>
        <w:pStyle w:val="TextBody"/>
        <w:bidi w:val="0"/>
        <w:spacing w:before="0" w:after="0"/>
        <w:jc w:val="left"/>
        <w:rPr>
          <w:color w:val="000000"/>
        </w:rPr>
      </w:pPr>
      <w:r>
        <w:rPr>
          <w:color w:val="000000"/>
        </w:rPr>
        <w:drawing>
          <wp:inline distT="0" distB="0" distL="0" distR="0">
            <wp:extent cx="7620000" cy="9858375"/>
            <wp:effectExtent l="0" t="0" r="0" b="0"/>
            <wp:docPr id="1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2" descr=""/>
                    <pic:cNvPicPr>
                      <a:picLocks noChangeAspect="1" noChangeArrowheads="1"/>
                    </pic:cNvPicPr>
                  </pic:nvPicPr>
                  <pic:blipFill>
                    <a:blip r:embed="rId3"/>
                    <a:stretch>
                      <a:fillRect/>
                    </a:stretch>
                  </pic:blipFill>
                  <pic:spPr bwMode="auto">
                    <a:xfrm>
                      <a:off x="0" y="0"/>
                      <a:ext cx="7620000" cy="9858375"/>
                    </a:xfrm>
                    <a:prstGeom prst="rect">
                      <a:avLst/>
                    </a:prstGeom>
                  </pic:spPr>
                </pic:pic>
              </a:graphicData>
            </a:graphic>
          </wp:inline>
        </w:drawing>
      </w:r>
    </w:p>
    <w:p>
      <w:pPr>
        <w:pStyle w:val="HorizontalLine"/>
        <w:pBdr>
          <w:bottom w:val="single" w:sz="12" w:space="0" w:color="808080"/>
        </w:pBdr>
        <w:bidi w:val="0"/>
        <w:spacing w:before="200" w:after="200"/>
        <w:jc w:val="left"/>
        <w:rPr/>
      </w:pPr>
      <w:r>
        <w:rPr/>
      </w:r>
    </w:p>
    <w:p>
      <w:pPr>
        <w:pStyle w:val="TextBody"/>
        <w:bidi w:val="0"/>
        <w:spacing w:before="0" w:after="0"/>
        <w:jc w:val="left"/>
        <w:rPr>
          <w:color w:val="000000"/>
        </w:rPr>
      </w:pPr>
      <w:r>
        <w:rPr>
          <w:color w:val="000000"/>
        </w:rPr>
        <w:drawing>
          <wp:inline distT="0" distB="0" distL="0" distR="0">
            <wp:extent cx="7620000" cy="9858375"/>
            <wp:effectExtent l="0" t="0" r="0" b="0"/>
            <wp:docPr id="11"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3" descr=""/>
                    <pic:cNvPicPr>
                      <a:picLocks noChangeAspect="1" noChangeArrowheads="1"/>
                    </pic:cNvPicPr>
                  </pic:nvPicPr>
                  <pic:blipFill>
                    <a:blip r:embed="rId4"/>
                    <a:stretch>
                      <a:fillRect/>
                    </a:stretch>
                  </pic:blipFill>
                  <pic:spPr bwMode="auto">
                    <a:xfrm>
                      <a:off x="0" y="0"/>
                      <a:ext cx="7620000" cy="9858375"/>
                    </a:xfrm>
                    <a:prstGeom prst="rect">
                      <a:avLst/>
                    </a:prstGeom>
                  </pic:spPr>
                </pic:pic>
              </a:graphicData>
            </a:graphic>
          </wp:inline>
        </w:drawing>
      </w:r>
    </w:p>
    <w:p>
      <w:pPr>
        <w:pStyle w:val="HorizontalLine"/>
        <w:pBdr>
          <w:bottom w:val="single" w:sz="12" w:space="0" w:color="808080"/>
        </w:pBdr>
        <w:bidi w:val="0"/>
        <w:spacing w:before="200" w:after="200"/>
        <w:jc w:val="left"/>
        <w:rPr/>
      </w:pPr>
      <w:r>
        <w:rPr/>
      </w:r>
    </w:p>
    <w:p>
      <w:pPr>
        <w:pStyle w:val="TextBody"/>
        <w:bidi w:val="0"/>
        <w:spacing w:before="0" w:after="283"/>
        <w:jc w:val="left"/>
        <w:rPr>
          <w:color w:val="000000"/>
        </w:rPr>
      </w:pPr>
      <w:r>
        <w:rPr>
          <w:color w:val="000000"/>
        </w:rPr>
        <w:drawing>
          <wp:inline distT="0" distB="0" distL="0" distR="0">
            <wp:extent cx="7620000" cy="9858375"/>
            <wp:effectExtent l="0" t="0" r="0" b="0"/>
            <wp:docPr id="12"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4" descr=""/>
                    <pic:cNvPicPr>
                      <a:picLocks noChangeAspect="1" noChangeArrowheads="1"/>
                    </pic:cNvPicPr>
                  </pic:nvPicPr>
                  <pic:blipFill>
                    <a:blip r:embed="rId5"/>
                    <a:stretch>
                      <a:fillRect/>
                    </a:stretch>
                  </pic:blipFill>
                  <pic:spPr bwMode="auto">
                    <a:xfrm>
                      <a:off x="0" y="0"/>
                      <a:ext cx="7620000" cy="9858375"/>
                    </a:xfrm>
                    <a:prstGeom prst="rect">
                      <a:avLst/>
                    </a:prstGeom>
                  </pic:spPr>
                </pic:pic>
              </a:graphicData>
            </a:graphic>
          </wp:inline>
        </w:drawing>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12927</Words>
  <Characters>67804</Characters>
  <CharactersWithSpaces>80464</CharactersWithSpaces>
  <Paragraphs>1482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